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F9D55" w14:textId="627F5F13" w:rsidR="003C51F8" w:rsidRDefault="003C51F8" w:rsidP="003C51F8">
      <w:pPr>
        <w:pStyle w:val="Heading1"/>
      </w:pPr>
      <w:bookmarkStart w:id="0" w:name="_GoBack"/>
      <w:bookmarkEnd w:id="0"/>
      <w:r>
        <w:t>Economic Impact Justification</w:t>
      </w:r>
    </w:p>
    <w:p w14:paraId="2A5B30E9" w14:textId="487FD831" w:rsidR="009C6464" w:rsidRPr="009C6464" w:rsidRDefault="009C6464" w:rsidP="00D4016E">
      <w:pPr>
        <w:spacing w:before="0" w:after="0" w:line="240" w:lineRule="auto"/>
        <w:rPr>
          <w:sz w:val="20"/>
        </w:rPr>
      </w:pPr>
      <w:r w:rsidRPr="009C6464">
        <w:rPr>
          <w:sz w:val="20"/>
        </w:rPr>
        <w:t xml:space="preserve">The economy is shaped by complex interactions among businesses, workers, and communities. This dynamic exchange between </w:t>
      </w:r>
      <w:r w:rsidRPr="009C6464">
        <w:rPr>
          <w:b/>
          <w:bCs/>
          <w:sz w:val="20"/>
        </w:rPr>
        <w:t>producers</w:t>
      </w:r>
      <w:r w:rsidRPr="009C6464">
        <w:rPr>
          <w:sz w:val="20"/>
        </w:rPr>
        <w:t xml:space="preserve"> and </w:t>
      </w:r>
      <w:r w:rsidRPr="009C6464">
        <w:rPr>
          <w:b/>
          <w:bCs/>
          <w:sz w:val="20"/>
        </w:rPr>
        <w:t>consumers</w:t>
      </w:r>
      <w:r w:rsidRPr="009C6464">
        <w:rPr>
          <w:sz w:val="20"/>
        </w:rPr>
        <w:t xml:space="preserve"> defines our economy. Economic impact analysis replicates this nonlinear relationship and captures the flow of spending from producer to consumer. Due to the dynamic nature of our economy, it is difficult to conceptualize these economic interdependencies. Computer impact modeling helps simplify these relationships – adding new jobs, improving industry output, or downsizing an industry sector – enabling the cumulative effects of these changes on industries and households to be measured. IMPLAN software was used to model the effects of the </w:t>
      </w:r>
      <w:r w:rsidR="00D4016E">
        <w:rPr>
          <w:sz w:val="20"/>
        </w:rPr>
        <w:t>Gateway 228 P</w:t>
      </w:r>
      <w:r w:rsidRPr="009C6464">
        <w:rPr>
          <w:sz w:val="20"/>
        </w:rPr>
        <w:t xml:space="preserve">roject to the economy. </w:t>
      </w:r>
    </w:p>
    <w:p w14:paraId="077029EC" w14:textId="77777777" w:rsidR="009C6464" w:rsidRPr="00EB6EA2" w:rsidRDefault="009C6464" w:rsidP="009C6464">
      <w:pPr>
        <w:spacing w:before="240"/>
        <w:rPr>
          <w:rFonts w:asciiTheme="majorHAnsi" w:hAnsiTheme="majorHAnsi"/>
          <w:b/>
          <w:i/>
          <w:sz w:val="26"/>
          <w:szCs w:val="26"/>
        </w:rPr>
      </w:pPr>
      <w:r w:rsidRPr="00EB6EA2">
        <w:rPr>
          <w:rFonts w:asciiTheme="majorHAnsi" w:hAnsiTheme="majorHAnsi"/>
          <w:b/>
          <w:i/>
          <w:sz w:val="26"/>
          <w:szCs w:val="26"/>
        </w:rPr>
        <w:t xml:space="preserve">Impact Analysis for Planning (IMPLAN) Overview </w:t>
      </w:r>
    </w:p>
    <w:p w14:paraId="7504FCF3" w14:textId="6C47224B" w:rsidR="009C6464" w:rsidRDefault="009C6464" w:rsidP="008760B0">
      <w:pPr>
        <w:spacing w:before="0" w:after="0" w:line="240" w:lineRule="auto"/>
        <w:rPr>
          <w:sz w:val="20"/>
        </w:rPr>
      </w:pPr>
      <w:r w:rsidRPr="009C6464">
        <w:rPr>
          <w:sz w:val="20"/>
        </w:rPr>
        <w:t xml:space="preserve">IMPLAN is an input-output (I-O) modeling system that estimates the cumulative effects of economic change.  Whether the change is positive or negative, industries and households will respond by altering their spending habits. IMPLAN seeks to replicate real-world interdependencies that exist between producers and consumers. IMPLAN differentiates between economic impacts that are temporary and those that are more permanent. Development projects typically have a </w:t>
      </w:r>
      <w:r w:rsidRPr="009C6464">
        <w:rPr>
          <w:b/>
          <w:bCs/>
          <w:sz w:val="20"/>
        </w:rPr>
        <w:t>construction phase</w:t>
      </w:r>
      <w:r w:rsidRPr="009C6464">
        <w:rPr>
          <w:sz w:val="20"/>
        </w:rPr>
        <w:t xml:space="preserve"> and an </w:t>
      </w:r>
      <w:r w:rsidRPr="009C6464">
        <w:rPr>
          <w:b/>
          <w:bCs/>
          <w:sz w:val="20"/>
        </w:rPr>
        <w:t>operational phase</w:t>
      </w:r>
      <w:r w:rsidRPr="009C6464">
        <w:rPr>
          <w:sz w:val="20"/>
        </w:rPr>
        <w:t xml:space="preserve">. </w:t>
      </w:r>
    </w:p>
    <w:p w14:paraId="7FFB767A" w14:textId="77777777" w:rsidR="008760B0" w:rsidRPr="009C6464" w:rsidRDefault="008760B0" w:rsidP="008760B0">
      <w:pPr>
        <w:spacing w:before="0" w:after="0" w:line="240" w:lineRule="auto"/>
        <w:rPr>
          <w:sz w:val="20"/>
        </w:rPr>
      </w:pPr>
    </w:p>
    <w:p w14:paraId="5B68FBA6" w14:textId="759E3764" w:rsidR="009C6464" w:rsidRPr="009C6464" w:rsidRDefault="009C6464" w:rsidP="008760B0">
      <w:pPr>
        <w:spacing w:before="0" w:after="0" w:line="240" w:lineRule="auto"/>
        <w:rPr>
          <w:sz w:val="20"/>
        </w:rPr>
      </w:pPr>
      <w:r w:rsidRPr="009C6464">
        <w:rPr>
          <w:sz w:val="20"/>
        </w:rPr>
        <w:t>IMPLAN models can be constructed using county-level date or statewide date. IMPLAN captures basic economic variables, such as industry output, compensation, and employment. It can also be used to estimate fiscal impacts that reflect the change in local government revenue and costs associated with a development project. IMPLAN remains a nationally recognized and widely used modeling tool for its affordability and ease of use. The national Input-Output (I-O) account, which forms the foundation of any IMPLAN model, also provides a high level of detail about inter-industry relationships that would be too costly to outline using traditional research methods.</w:t>
      </w:r>
    </w:p>
    <w:p w14:paraId="658AF56E" w14:textId="77777777" w:rsidR="009C6464" w:rsidRPr="00EB6EA2" w:rsidRDefault="009C6464" w:rsidP="009C6464">
      <w:pPr>
        <w:keepNext/>
        <w:spacing w:before="240" w:after="240"/>
        <w:outlineLvl w:val="1"/>
        <w:rPr>
          <w:rFonts w:asciiTheme="majorHAnsi" w:hAnsiTheme="majorHAnsi" w:cs="Arial"/>
          <w:b/>
          <w:bCs/>
          <w:i/>
          <w:iCs/>
          <w:smallCaps/>
          <w:sz w:val="26"/>
          <w:szCs w:val="28"/>
        </w:rPr>
      </w:pPr>
      <w:r w:rsidRPr="00EB6EA2">
        <w:rPr>
          <w:rFonts w:asciiTheme="majorHAnsi" w:hAnsiTheme="majorHAnsi" w:cs="Arial"/>
          <w:b/>
          <w:bCs/>
          <w:i/>
          <w:iCs/>
          <w:smallCaps/>
          <w:sz w:val="26"/>
          <w:szCs w:val="28"/>
        </w:rPr>
        <w:t>Methodology</w:t>
      </w:r>
    </w:p>
    <w:p w14:paraId="1EF66CE8" w14:textId="135EE7D2" w:rsidR="009C6464" w:rsidRDefault="009C6464" w:rsidP="008760B0">
      <w:pPr>
        <w:spacing w:before="0" w:after="0" w:line="240" w:lineRule="auto"/>
        <w:rPr>
          <w:sz w:val="20"/>
        </w:rPr>
      </w:pPr>
      <w:r w:rsidRPr="009C6464">
        <w:rPr>
          <w:sz w:val="20"/>
        </w:rPr>
        <w:t>With national I-O account linkages established, IMPLAN uses labor force and commuting pattern data to develop state- and county-level descriptive models that become the foundation for examining impacts.</w:t>
      </w:r>
    </w:p>
    <w:p w14:paraId="3AF02A8C" w14:textId="77777777" w:rsidR="008760B0" w:rsidRPr="009C6464" w:rsidRDefault="008760B0" w:rsidP="008760B0">
      <w:pPr>
        <w:spacing w:before="0" w:after="0" w:line="240" w:lineRule="auto"/>
        <w:rPr>
          <w:sz w:val="20"/>
        </w:rPr>
      </w:pPr>
    </w:p>
    <w:p w14:paraId="534E10EC" w14:textId="68838ED1" w:rsidR="00417317" w:rsidRDefault="009C6464" w:rsidP="008760B0">
      <w:pPr>
        <w:spacing w:before="0" w:after="0" w:line="240" w:lineRule="auto"/>
        <w:rPr>
          <w:sz w:val="20"/>
          <w:szCs w:val="20"/>
        </w:rPr>
      </w:pPr>
      <w:r w:rsidRPr="009C6464">
        <w:rPr>
          <w:sz w:val="20"/>
        </w:rPr>
        <w:t>The construction phase of a project results in a wide range of temporary benefits. The personnel hired to manage the job and work the construction site are often transplants from other communities.</w:t>
      </w:r>
      <w:r w:rsidR="00690D77">
        <w:rPr>
          <w:sz w:val="20"/>
        </w:rPr>
        <w:t xml:space="preserve"> </w:t>
      </w:r>
      <w:r w:rsidR="00690D77" w:rsidRPr="00417317">
        <w:rPr>
          <w:sz w:val="20"/>
          <w:szCs w:val="20"/>
        </w:rPr>
        <w:t xml:space="preserve">Contracted </w:t>
      </w:r>
      <w:r w:rsidR="00417317" w:rsidRPr="00417317">
        <w:rPr>
          <w:sz w:val="20"/>
          <w:szCs w:val="20"/>
        </w:rPr>
        <w:t>for a specific project, they spend a portion of their wages on local goods and services (e.g., lodging, food, clothes), but their resource contribution does not represent a sustained contribution.</w:t>
      </w:r>
    </w:p>
    <w:p w14:paraId="65FE53E6" w14:textId="77777777" w:rsidR="008760B0" w:rsidRPr="00417317" w:rsidRDefault="008760B0" w:rsidP="008760B0">
      <w:pPr>
        <w:spacing w:before="0" w:after="0" w:line="240" w:lineRule="auto"/>
        <w:rPr>
          <w:sz w:val="20"/>
          <w:szCs w:val="20"/>
        </w:rPr>
      </w:pPr>
    </w:p>
    <w:p w14:paraId="74EC0AF2" w14:textId="62E0E379" w:rsidR="00417317" w:rsidRDefault="00417317" w:rsidP="008760B0">
      <w:pPr>
        <w:spacing w:before="0" w:after="0" w:line="240" w:lineRule="auto"/>
        <w:rPr>
          <w:sz w:val="20"/>
        </w:rPr>
      </w:pPr>
      <w:r w:rsidRPr="00417317">
        <w:rPr>
          <w:sz w:val="20"/>
          <w:szCs w:val="20"/>
        </w:rPr>
        <w:t>In contrast, the operational phase of a project results in permanent new jobs that attract people from the local labor market. As these new hires increase their earnings, their discretionary spending activity creates demand for goods and services.</w:t>
      </w:r>
      <w:r w:rsidR="00D43E79">
        <w:rPr>
          <w:sz w:val="20"/>
          <w:szCs w:val="20"/>
        </w:rPr>
        <w:t xml:space="preserve"> </w:t>
      </w:r>
      <w:r w:rsidRPr="00417317">
        <w:rPr>
          <w:sz w:val="20"/>
          <w:szCs w:val="20"/>
        </w:rPr>
        <w:t xml:space="preserve">Changes in demand </w:t>
      </w:r>
      <w:r w:rsidRPr="00417317">
        <w:rPr>
          <w:i/>
          <w:sz w:val="20"/>
          <w:szCs w:val="20"/>
        </w:rPr>
        <w:t>drive</w:t>
      </w:r>
      <w:r w:rsidRPr="00417317">
        <w:rPr>
          <w:sz w:val="20"/>
          <w:szCs w:val="20"/>
        </w:rPr>
        <w:t xml:space="preserve"> the IMPLAN model.  Because the operational</w:t>
      </w:r>
      <w:r w:rsidRPr="00EB6EA2">
        <w:t xml:space="preserve"> </w:t>
      </w:r>
      <w:r w:rsidRPr="00417317">
        <w:rPr>
          <w:sz w:val="20"/>
        </w:rPr>
        <w:t>phase of a project results in sustained economic change, IMPLAN estimates these impacts separately from the construction phase</w:t>
      </w:r>
      <w:r w:rsidRPr="00417317">
        <w:rPr>
          <w:sz w:val="18"/>
        </w:rPr>
        <w:t xml:space="preserve">.  </w:t>
      </w:r>
      <w:r w:rsidRPr="00417317">
        <w:rPr>
          <w:sz w:val="20"/>
        </w:rPr>
        <w:t xml:space="preserve">Both project phases have a “ripple effect” on the economy. To capture these ripple effects, IMPLAN recognizes three types of impacts: direct, indirect, and induced.        </w:t>
      </w:r>
    </w:p>
    <w:p w14:paraId="47DDDA21" w14:textId="77777777" w:rsidR="008760B0" w:rsidRPr="00EB6EA2" w:rsidRDefault="008760B0" w:rsidP="008760B0">
      <w:pPr>
        <w:spacing w:before="0" w:after="0" w:line="240" w:lineRule="auto"/>
      </w:pPr>
    </w:p>
    <w:p w14:paraId="1E6CD543" w14:textId="0350F38C" w:rsidR="00417317" w:rsidRDefault="00417317" w:rsidP="008760B0">
      <w:pPr>
        <w:keepNext/>
        <w:spacing w:before="0" w:after="0" w:line="240" w:lineRule="auto"/>
        <w:outlineLvl w:val="1"/>
        <w:rPr>
          <w:rFonts w:asciiTheme="majorHAnsi" w:hAnsiTheme="majorHAnsi" w:cs="Arial"/>
          <w:b/>
          <w:bCs/>
          <w:i/>
          <w:iCs/>
          <w:smallCaps/>
          <w:sz w:val="26"/>
          <w:szCs w:val="28"/>
        </w:rPr>
      </w:pPr>
      <w:r w:rsidRPr="00EB6EA2">
        <w:rPr>
          <w:rFonts w:asciiTheme="majorHAnsi" w:hAnsiTheme="majorHAnsi" w:cs="Arial"/>
          <w:b/>
          <w:bCs/>
          <w:i/>
          <w:iCs/>
          <w:smallCaps/>
          <w:sz w:val="26"/>
          <w:szCs w:val="28"/>
        </w:rPr>
        <w:t>Types of Impacts</w:t>
      </w:r>
    </w:p>
    <w:p w14:paraId="539BE44A" w14:textId="77777777" w:rsidR="008760B0" w:rsidRPr="00EB6EA2" w:rsidRDefault="008760B0" w:rsidP="008760B0">
      <w:pPr>
        <w:keepNext/>
        <w:spacing w:before="0" w:after="0" w:line="240" w:lineRule="auto"/>
        <w:outlineLvl w:val="1"/>
        <w:rPr>
          <w:rFonts w:asciiTheme="majorHAnsi" w:hAnsiTheme="majorHAnsi" w:cs="Arial"/>
          <w:b/>
          <w:bCs/>
          <w:i/>
          <w:iCs/>
          <w:smallCaps/>
          <w:sz w:val="26"/>
          <w:szCs w:val="28"/>
        </w:rPr>
      </w:pPr>
    </w:p>
    <w:p w14:paraId="503E1BD1" w14:textId="2505F7C3" w:rsidR="00417317" w:rsidRDefault="00417317" w:rsidP="008760B0">
      <w:pPr>
        <w:spacing w:before="0" w:after="0" w:line="240" w:lineRule="auto"/>
        <w:rPr>
          <w:sz w:val="20"/>
        </w:rPr>
      </w:pPr>
      <w:r w:rsidRPr="00417317">
        <w:rPr>
          <w:sz w:val="20"/>
        </w:rPr>
        <w:t xml:space="preserve">The I-O accounting framework establishes interdependencies among the industry sectors.  The </w:t>
      </w:r>
      <w:r w:rsidRPr="00417317">
        <w:rPr>
          <w:b/>
          <w:bCs/>
          <w:sz w:val="20"/>
        </w:rPr>
        <w:t>direct impact</w:t>
      </w:r>
      <w:r w:rsidRPr="00417317">
        <w:rPr>
          <w:sz w:val="20"/>
        </w:rPr>
        <w:t xml:space="preserve"> – be it a new business opening, plant closure, or construction project – creates new opportunities for industries in the supply chain.  As the impact trickles throughout the I-O framework, other industries are affected by the change – the </w:t>
      </w:r>
      <w:r w:rsidRPr="00417317">
        <w:rPr>
          <w:b/>
          <w:sz w:val="20"/>
        </w:rPr>
        <w:t>indirect impact</w:t>
      </w:r>
      <w:r w:rsidRPr="00417317">
        <w:rPr>
          <w:sz w:val="20"/>
        </w:rPr>
        <w:t xml:space="preserve">.  As these supplier industries modify their behavior, their workforce follows suit, making different decisions about how to invest their money – the </w:t>
      </w:r>
      <w:r w:rsidRPr="00417317">
        <w:rPr>
          <w:b/>
          <w:sz w:val="20"/>
        </w:rPr>
        <w:t>induced impact</w:t>
      </w:r>
      <w:r w:rsidRPr="00417317">
        <w:rPr>
          <w:sz w:val="20"/>
        </w:rPr>
        <w:t>.</w:t>
      </w:r>
    </w:p>
    <w:p w14:paraId="70FEAA29" w14:textId="77777777" w:rsidR="008760B0" w:rsidRPr="00417317" w:rsidRDefault="008760B0" w:rsidP="008760B0">
      <w:pPr>
        <w:spacing w:before="0" w:after="0" w:line="240" w:lineRule="auto"/>
        <w:rPr>
          <w:sz w:val="20"/>
        </w:rPr>
      </w:pPr>
    </w:p>
    <w:p w14:paraId="79BE0EC4" w14:textId="74D2DB2E" w:rsidR="00417317" w:rsidRDefault="00417317" w:rsidP="008760B0">
      <w:pPr>
        <w:spacing w:before="0" w:after="0" w:line="240" w:lineRule="auto"/>
        <w:rPr>
          <w:sz w:val="20"/>
        </w:rPr>
      </w:pPr>
      <w:r w:rsidRPr="00417317">
        <w:rPr>
          <w:b/>
          <w:sz w:val="20"/>
          <w:u w:val="single"/>
        </w:rPr>
        <w:lastRenderedPageBreak/>
        <w:t>Direct Impacts</w:t>
      </w:r>
      <w:r w:rsidRPr="00417317">
        <w:rPr>
          <w:sz w:val="20"/>
        </w:rPr>
        <w:t xml:space="preserve"> represent the immediate change to the economy.  The direct impacts reflect any spending associated with on-site construction activity and the operating expenses associated with the project at build-out.  Direct impacts look at the combined value of the jobs, wages, and output associated with development.  </w:t>
      </w:r>
    </w:p>
    <w:p w14:paraId="582F7051" w14:textId="77777777" w:rsidR="008760B0" w:rsidRPr="00417317" w:rsidRDefault="008760B0" w:rsidP="008760B0">
      <w:pPr>
        <w:spacing w:before="0" w:after="0" w:line="240" w:lineRule="auto"/>
        <w:rPr>
          <w:sz w:val="20"/>
        </w:rPr>
      </w:pPr>
    </w:p>
    <w:p w14:paraId="0B498059" w14:textId="2EF4AFF7" w:rsidR="00417317" w:rsidRDefault="00417317" w:rsidP="008760B0">
      <w:pPr>
        <w:spacing w:before="0" w:after="0" w:line="240" w:lineRule="auto"/>
        <w:rPr>
          <w:sz w:val="20"/>
        </w:rPr>
      </w:pPr>
      <w:r w:rsidRPr="00417317">
        <w:rPr>
          <w:b/>
          <w:sz w:val="20"/>
          <w:u w:val="single"/>
        </w:rPr>
        <w:t>Indirect Impacts</w:t>
      </w:r>
      <w:r w:rsidRPr="00417317">
        <w:rPr>
          <w:sz w:val="20"/>
        </w:rPr>
        <w:t xml:space="preserve"> examine how other industries respond to the direct industry investment.  As an example, if Company X maintains close ties with key suppliers, these business-to-business relationships often grow as Company X grows.  Supplier industries may likewise expand, hiring new employees and increasing production.  Both the construction phase and the operational phase will inject new money into the economy.  The </w:t>
      </w:r>
      <w:r w:rsidRPr="00417317">
        <w:rPr>
          <w:i/>
          <w:iCs/>
          <w:sz w:val="20"/>
        </w:rPr>
        <w:t>direct</w:t>
      </w:r>
      <w:r w:rsidRPr="00417317">
        <w:rPr>
          <w:sz w:val="20"/>
        </w:rPr>
        <w:t xml:space="preserve"> purchase of building materials, business services, and employees will stimulate other industries to do the same.</w:t>
      </w:r>
    </w:p>
    <w:p w14:paraId="7C0F56B7" w14:textId="77777777" w:rsidR="008760B0" w:rsidRPr="00417317" w:rsidRDefault="008760B0" w:rsidP="008760B0">
      <w:pPr>
        <w:spacing w:before="0" w:after="0" w:line="240" w:lineRule="auto"/>
        <w:rPr>
          <w:sz w:val="20"/>
        </w:rPr>
      </w:pPr>
    </w:p>
    <w:p w14:paraId="3F433C21" w14:textId="737EAF53" w:rsidR="00724A1E" w:rsidRDefault="00417317" w:rsidP="008760B0">
      <w:pPr>
        <w:spacing w:before="0" w:after="0" w:line="240" w:lineRule="auto"/>
        <w:rPr>
          <w:sz w:val="20"/>
        </w:rPr>
      </w:pPr>
      <w:r w:rsidRPr="00417317">
        <w:rPr>
          <w:b/>
          <w:sz w:val="20"/>
          <w:u w:val="single"/>
        </w:rPr>
        <w:t>Induced Impacts</w:t>
      </w:r>
      <w:r w:rsidRPr="00417317">
        <w:rPr>
          <w:sz w:val="20"/>
        </w:rPr>
        <w:t xml:space="preserve"> are often referred to as “consumer impacts” because they measure how household spending responds to changes in industry production.  When new jobs are created, individuals have greater spending power.  A portion of their disposable income is recirculated through the economy when they purchase goods and services.  These induced impacts are part of the “ripple effect” that is modeled by IMPLAN. </w:t>
      </w:r>
    </w:p>
    <w:p w14:paraId="5E19054D" w14:textId="77777777" w:rsidR="008760B0" w:rsidRPr="00417317" w:rsidRDefault="008760B0" w:rsidP="008760B0">
      <w:pPr>
        <w:spacing w:before="0" w:after="0" w:line="240" w:lineRule="auto"/>
        <w:rPr>
          <w:sz w:val="20"/>
        </w:rPr>
      </w:pPr>
    </w:p>
    <w:p w14:paraId="12C002CE" w14:textId="5CECD703" w:rsidR="00E06BE1" w:rsidRPr="00F850A8" w:rsidRDefault="00E06BE1" w:rsidP="005F73A7"/>
    <w:sectPr w:rsidR="00E06BE1" w:rsidRPr="00F850A8" w:rsidSect="004B79EB">
      <w:headerReference w:type="default" r:id="rId12"/>
      <w:footerReference w:type="default" r:id="rId13"/>
      <w:headerReference w:type="first" r:id="rId14"/>
      <w:footerReference w:type="first" r:id="rId15"/>
      <w:pgSz w:w="12240" w:h="15840" w:code="1"/>
      <w:pgMar w:top="1656" w:right="1440" w:bottom="720" w:left="1440" w:header="720" w:footer="432" w:gutter="0"/>
      <w:paperSrc w:other="259"/>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25E6F" w14:textId="77777777" w:rsidR="00C8602E" w:rsidRDefault="00C8602E" w:rsidP="006D704C">
      <w:r>
        <w:separator/>
      </w:r>
    </w:p>
  </w:endnote>
  <w:endnote w:type="continuationSeparator" w:id="0">
    <w:p w14:paraId="1CEED7D6" w14:textId="77777777" w:rsidR="00C8602E" w:rsidRDefault="00C8602E" w:rsidP="006D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B50B7" w14:textId="77777777" w:rsidR="00CD7C51" w:rsidRPr="00CD7C51" w:rsidRDefault="00CD7C51" w:rsidP="00CD7C51">
    <w:pPr>
      <w:pStyle w:val="Header"/>
      <w:tabs>
        <w:tab w:val="clear" w:pos="4680"/>
        <w:tab w:val="right" w:pos="12960"/>
      </w:tabs>
      <w:spacing w:before="0" w:after="0" w:line="240" w:lineRule="auto"/>
      <w:jc w:val="left"/>
      <w:rPr>
        <w:b/>
        <w:smallCaps/>
        <w:sz w:val="18"/>
        <w:szCs w:val="22"/>
      </w:rPr>
    </w:pPr>
    <w:r w:rsidRPr="00CD7C51">
      <w:rPr>
        <w:sz w:val="20"/>
      </w:rPr>
      <w:tab/>
    </w:r>
  </w:p>
  <w:p w14:paraId="43C43DF8" w14:textId="77777777" w:rsidR="00CD7C51" w:rsidRPr="00CD7C51" w:rsidRDefault="00CD7C51" w:rsidP="00CD7C51">
    <w:pPr>
      <w:pStyle w:val="Header"/>
      <w:pBdr>
        <w:bottom w:val="single" w:sz="18" w:space="1" w:color="auto"/>
      </w:pBdr>
      <w:tabs>
        <w:tab w:val="clear" w:pos="4680"/>
        <w:tab w:val="right" w:pos="12960"/>
      </w:tabs>
      <w:spacing w:before="0" w:after="0" w:line="240" w:lineRule="auto"/>
      <w:jc w:val="left"/>
      <w:rPr>
        <w:rFonts w:asciiTheme="minorHAnsi" w:hAnsiTheme="minorHAnsi"/>
        <w:b/>
        <w:smallCaps/>
        <w:color w:val="365F91"/>
        <w:sz w:val="20"/>
      </w:rPr>
    </w:pPr>
  </w:p>
  <w:p w14:paraId="5A8A237E" w14:textId="77777777" w:rsidR="00CD7C51" w:rsidRDefault="00CD7C5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BF045" w14:textId="77777777" w:rsidR="00CD7C51" w:rsidRPr="00CD7C51" w:rsidRDefault="00CD7C51" w:rsidP="00CD7C51">
    <w:pPr>
      <w:pStyle w:val="Header"/>
      <w:pBdr>
        <w:bottom w:val="single" w:sz="18" w:space="1" w:color="auto"/>
      </w:pBdr>
      <w:tabs>
        <w:tab w:val="clear" w:pos="4680"/>
        <w:tab w:val="right" w:pos="12960"/>
      </w:tabs>
      <w:spacing w:before="0" w:after="0" w:line="240" w:lineRule="auto"/>
      <w:jc w:val="left"/>
      <w:rPr>
        <w:rFonts w:asciiTheme="minorHAnsi" w:hAnsiTheme="minorHAnsi"/>
        <w:b/>
        <w:smallCaps/>
        <w:color w:val="365F91"/>
        <w:sz w:val="20"/>
      </w:rPr>
    </w:pPr>
  </w:p>
  <w:p w14:paraId="67DD5165" w14:textId="77777777" w:rsidR="00CD7C51" w:rsidRDefault="00CD7C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9A636" w14:textId="77777777" w:rsidR="00C8602E" w:rsidRDefault="00C8602E" w:rsidP="006D704C">
      <w:r>
        <w:separator/>
      </w:r>
    </w:p>
  </w:footnote>
  <w:footnote w:type="continuationSeparator" w:id="0">
    <w:p w14:paraId="077BA8F3" w14:textId="77777777" w:rsidR="00C8602E" w:rsidRDefault="00C8602E" w:rsidP="006D70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FBE91" w14:textId="77777777" w:rsidR="00CD7C51" w:rsidRPr="00CD7C51" w:rsidRDefault="00CD7C51" w:rsidP="00CD7C51">
    <w:pPr>
      <w:pStyle w:val="Header"/>
      <w:tabs>
        <w:tab w:val="clear" w:pos="4680"/>
        <w:tab w:val="right" w:pos="12960"/>
      </w:tabs>
      <w:spacing w:before="0" w:after="0" w:line="240" w:lineRule="auto"/>
      <w:jc w:val="left"/>
      <w:rPr>
        <w:b/>
        <w:smallCaps/>
        <w:sz w:val="18"/>
        <w:szCs w:val="22"/>
      </w:rPr>
    </w:pPr>
    <w:r w:rsidRPr="00CD7C51">
      <w:rPr>
        <w:sz w:val="20"/>
      </w:rPr>
      <w:tab/>
    </w:r>
  </w:p>
  <w:p w14:paraId="63938E61" w14:textId="77777777" w:rsidR="00D43E79" w:rsidRPr="00CD7C51" w:rsidRDefault="00D43E79" w:rsidP="00D43E79">
    <w:pPr>
      <w:pStyle w:val="Header"/>
      <w:tabs>
        <w:tab w:val="clear" w:pos="4680"/>
        <w:tab w:val="right" w:pos="12960"/>
      </w:tabs>
      <w:spacing w:before="0" w:after="0" w:line="240" w:lineRule="auto"/>
      <w:jc w:val="left"/>
      <w:rPr>
        <w:b/>
        <w:smallCaps/>
        <w:sz w:val="18"/>
        <w:szCs w:val="22"/>
      </w:rPr>
    </w:pPr>
    <w:r w:rsidRPr="00CD7C51">
      <w:rPr>
        <w:sz w:val="20"/>
      </w:rPr>
      <w:tab/>
    </w:r>
  </w:p>
  <w:p w14:paraId="2ECA0D3C" w14:textId="77777777" w:rsidR="00D43E79" w:rsidRDefault="00D43E79" w:rsidP="00D43E79">
    <w:pPr>
      <w:pStyle w:val="Header"/>
      <w:pBdr>
        <w:bottom w:val="single" w:sz="18" w:space="1" w:color="auto"/>
      </w:pBdr>
      <w:tabs>
        <w:tab w:val="clear" w:pos="4680"/>
        <w:tab w:val="right" w:pos="12960"/>
      </w:tabs>
      <w:spacing w:before="0" w:after="0" w:line="240" w:lineRule="auto"/>
      <w:jc w:val="left"/>
      <w:rPr>
        <w:rFonts w:asciiTheme="minorHAnsi" w:hAnsiTheme="minorHAnsi"/>
        <w:b/>
        <w:smallCaps/>
        <w:sz w:val="20"/>
      </w:rPr>
    </w:pPr>
    <w:r>
      <w:rPr>
        <w:rFonts w:asciiTheme="minorHAnsi" w:hAnsiTheme="minorHAnsi"/>
        <w:b/>
        <w:smallCaps/>
        <w:sz w:val="20"/>
      </w:rPr>
      <w:t>Gateway 228 Project</w:t>
    </w:r>
    <w:r>
      <w:rPr>
        <w:rFonts w:asciiTheme="minorHAnsi" w:hAnsiTheme="minorHAnsi"/>
        <w:b/>
        <w:smallCaps/>
        <w:sz w:val="20"/>
      </w:rPr>
      <w:tab/>
      <w:t>Infrastructure for Rebuilding America</w:t>
    </w:r>
  </w:p>
  <w:p w14:paraId="478E8310" w14:textId="19F2024A" w:rsidR="00CD7C51" w:rsidRPr="00CD7C51" w:rsidRDefault="00D43E79" w:rsidP="00CD7C51">
    <w:pPr>
      <w:pStyle w:val="Header"/>
      <w:pBdr>
        <w:bottom w:val="single" w:sz="18" w:space="1" w:color="auto"/>
      </w:pBdr>
      <w:tabs>
        <w:tab w:val="clear" w:pos="4680"/>
        <w:tab w:val="right" w:pos="12960"/>
      </w:tabs>
      <w:spacing w:before="0" w:after="0" w:line="240" w:lineRule="auto"/>
      <w:jc w:val="left"/>
      <w:rPr>
        <w:rFonts w:asciiTheme="minorHAnsi" w:hAnsiTheme="minorHAnsi"/>
        <w:b/>
        <w:smallCaps/>
        <w:color w:val="365F91"/>
        <w:sz w:val="20"/>
      </w:rPr>
    </w:pPr>
    <w:r>
      <w:rPr>
        <w:rFonts w:asciiTheme="minorHAnsi" w:hAnsiTheme="minorHAnsi"/>
        <w:b/>
        <w:smallCaps/>
        <w:sz w:val="20"/>
      </w:rPr>
      <w:t>Economic Impact Justification - IMPLAN</w:t>
    </w:r>
    <w:r w:rsidRPr="00CD7C51">
      <w:rPr>
        <w:rFonts w:asciiTheme="minorHAnsi" w:hAnsiTheme="minorHAnsi"/>
        <w:b/>
        <w:smallCaps/>
        <w:sz w:val="20"/>
      </w:rPr>
      <w:tab/>
    </w:r>
    <w:r>
      <w:rPr>
        <w:rFonts w:asciiTheme="minorHAnsi" w:hAnsiTheme="minorHAnsi"/>
        <w:b/>
        <w:smallCaps/>
        <w:sz w:val="20"/>
      </w:rPr>
      <w:t>March 2019</w:t>
    </w:r>
  </w:p>
  <w:p w14:paraId="4146D41B" w14:textId="77777777" w:rsidR="00CD7C51" w:rsidRDefault="00CD7C51" w:rsidP="008760B0">
    <w:pPr>
      <w:pStyle w:val="Header"/>
      <w:spacing w:before="0" w:after="0"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7294D" w14:textId="77777777" w:rsidR="00A422F5" w:rsidRPr="00CD7C51" w:rsidRDefault="00A422F5" w:rsidP="00972690">
    <w:pPr>
      <w:pStyle w:val="Header"/>
      <w:tabs>
        <w:tab w:val="clear" w:pos="4680"/>
        <w:tab w:val="right" w:pos="12960"/>
      </w:tabs>
      <w:spacing w:before="0" w:after="0" w:line="240" w:lineRule="auto"/>
      <w:jc w:val="left"/>
      <w:rPr>
        <w:b/>
        <w:smallCaps/>
        <w:sz w:val="18"/>
        <w:szCs w:val="22"/>
      </w:rPr>
    </w:pPr>
    <w:r w:rsidRPr="00CD7C51">
      <w:rPr>
        <w:sz w:val="20"/>
      </w:rPr>
      <w:tab/>
    </w:r>
  </w:p>
  <w:p w14:paraId="47FB3F56" w14:textId="71449786" w:rsidR="005722EE" w:rsidRDefault="005722EE" w:rsidP="00972690">
    <w:pPr>
      <w:pStyle w:val="Header"/>
      <w:pBdr>
        <w:bottom w:val="single" w:sz="18" w:space="1" w:color="auto"/>
      </w:pBdr>
      <w:tabs>
        <w:tab w:val="clear" w:pos="4680"/>
        <w:tab w:val="right" w:pos="12960"/>
      </w:tabs>
      <w:spacing w:before="0" w:after="0" w:line="240" w:lineRule="auto"/>
      <w:jc w:val="left"/>
      <w:rPr>
        <w:rFonts w:asciiTheme="minorHAnsi" w:hAnsiTheme="minorHAnsi"/>
        <w:b/>
        <w:smallCaps/>
        <w:sz w:val="20"/>
      </w:rPr>
    </w:pPr>
    <w:r>
      <w:rPr>
        <w:rFonts w:asciiTheme="minorHAnsi" w:hAnsiTheme="minorHAnsi"/>
        <w:b/>
        <w:smallCaps/>
        <w:sz w:val="20"/>
      </w:rPr>
      <w:t>Gateway 228 Project</w:t>
    </w:r>
    <w:r>
      <w:rPr>
        <w:rFonts w:asciiTheme="minorHAnsi" w:hAnsiTheme="minorHAnsi"/>
        <w:b/>
        <w:smallCaps/>
        <w:sz w:val="20"/>
      </w:rPr>
      <w:tab/>
    </w:r>
    <w:r w:rsidR="00C75873">
      <w:rPr>
        <w:rFonts w:asciiTheme="minorHAnsi" w:hAnsiTheme="minorHAnsi"/>
        <w:b/>
        <w:smallCaps/>
        <w:sz w:val="20"/>
      </w:rPr>
      <w:t>Infrastructure for Rebuilding America</w:t>
    </w:r>
  </w:p>
  <w:p w14:paraId="2B685AB9" w14:textId="26493B94" w:rsidR="00A422F5" w:rsidRPr="00CD7C51" w:rsidRDefault="005722EE" w:rsidP="00972690">
    <w:pPr>
      <w:pStyle w:val="Header"/>
      <w:pBdr>
        <w:bottom w:val="single" w:sz="18" w:space="1" w:color="auto"/>
      </w:pBdr>
      <w:tabs>
        <w:tab w:val="clear" w:pos="4680"/>
        <w:tab w:val="right" w:pos="12960"/>
      </w:tabs>
      <w:spacing w:before="0" w:after="0" w:line="240" w:lineRule="auto"/>
      <w:jc w:val="left"/>
      <w:rPr>
        <w:rFonts w:asciiTheme="minorHAnsi" w:hAnsiTheme="minorHAnsi"/>
        <w:b/>
        <w:smallCaps/>
        <w:color w:val="365F91"/>
        <w:sz w:val="20"/>
      </w:rPr>
    </w:pPr>
    <w:r>
      <w:rPr>
        <w:rFonts w:asciiTheme="minorHAnsi" w:hAnsiTheme="minorHAnsi"/>
        <w:b/>
        <w:smallCaps/>
        <w:sz w:val="20"/>
      </w:rPr>
      <w:t>Economic Impact Justification - IMPLAN</w:t>
    </w:r>
    <w:r w:rsidR="00A422F5" w:rsidRPr="00CD7C51">
      <w:rPr>
        <w:rFonts w:asciiTheme="minorHAnsi" w:hAnsiTheme="minorHAnsi"/>
        <w:b/>
        <w:smallCaps/>
        <w:sz w:val="20"/>
      </w:rPr>
      <w:tab/>
    </w:r>
    <w:r w:rsidR="00C75873">
      <w:rPr>
        <w:rFonts w:asciiTheme="minorHAnsi" w:hAnsiTheme="minorHAnsi"/>
        <w:b/>
        <w:smallCaps/>
        <w:sz w:val="20"/>
      </w:rPr>
      <w:t>March 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6CB"/>
    <w:multiLevelType w:val="hybridMultilevel"/>
    <w:tmpl w:val="2FEE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44576"/>
    <w:multiLevelType w:val="hybridMultilevel"/>
    <w:tmpl w:val="22C64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A7F1E"/>
    <w:multiLevelType w:val="hybridMultilevel"/>
    <w:tmpl w:val="7DF22EAA"/>
    <w:lvl w:ilvl="0" w:tplc="04090015">
      <w:start w:val="1"/>
      <w:numFmt w:val="upperLetter"/>
      <w:lvlText w:val="%1."/>
      <w:lvlJc w:val="left"/>
      <w:pPr>
        <w:ind w:left="720" w:hanging="360"/>
      </w:pPr>
    </w:lvl>
    <w:lvl w:ilvl="1" w:tplc="273A69C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9252F"/>
    <w:multiLevelType w:val="multilevel"/>
    <w:tmpl w:val="A8A2F848"/>
    <w:lvl w:ilvl="0">
      <w:start w:val="1"/>
      <w:numFmt w:val="upperRoman"/>
      <w:lvlText w:val="%1."/>
      <w:lvlJc w:val="left"/>
      <w:pPr>
        <w:tabs>
          <w:tab w:val="num" w:pos="1152"/>
        </w:tabs>
        <w:ind w:left="864" w:hanging="432"/>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0110C53"/>
    <w:multiLevelType w:val="hybridMultilevel"/>
    <w:tmpl w:val="0568A8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A0117"/>
    <w:multiLevelType w:val="hybridMultilevel"/>
    <w:tmpl w:val="203E48E4"/>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6" w15:restartNumberingAfterBreak="0">
    <w:nsid w:val="262E5D2A"/>
    <w:multiLevelType w:val="multilevel"/>
    <w:tmpl w:val="B758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344CC"/>
    <w:multiLevelType w:val="hybridMultilevel"/>
    <w:tmpl w:val="22E6420A"/>
    <w:lvl w:ilvl="0" w:tplc="CCAEBBFA">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09B63F0"/>
    <w:multiLevelType w:val="multilevel"/>
    <w:tmpl w:val="6A4E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E60CA"/>
    <w:multiLevelType w:val="hybridMultilevel"/>
    <w:tmpl w:val="ABF8C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604AF"/>
    <w:multiLevelType w:val="hybridMultilevel"/>
    <w:tmpl w:val="D464A006"/>
    <w:lvl w:ilvl="0" w:tplc="04090015">
      <w:start w:val="1"/>
      <w:numFmt w:val="upperLetter"/>
      <w:lvlText w:val="%1."/>
      <w:lvlJc w:val="left"/>
      <w:pPr>
        <w:ind w:left="720" w:hanging="360"/>
      </w:pPr>
    </w:lvl>
    <w:lvl w:ilvl="1" w:tplc="FD36A882">
      <w:start w:val="1"/>
      <w:numFmt w:val="decimal"/>
      <w:lvlText w:val="%2."/>
      <w:lvlJc w:val="left"/>
      <w:pPr>
        <w:ind w:left="1440" w:hanging="360"/>
      </w:pPr>
      <w:rPr>
        <w:rFonts w:hint="default"/>
      </w:rPr>
    </w:lvl>
    <w:lvl w:ilvl="2" w:tplc="CCAEBBF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8E54C0"/>
    <w:multiLevelType w:val="multilevel"/>
    <w:tmpl w:val="220E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603A4F"/>
    <w:multiLevelType w:val="hybridMultilevel"/>
    <w:tmpl w:val="730297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1251A"/>
    <w:multiLevelType w:val="hybridMultilevel"/>
    <w:tmpl w:val="EE04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FA6309"/>
    <w:multiLevelType w:val="hybridMultilevel"/>
    <w:tmpl w:val="18AA95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E16233"/>
    <w:multiLevelType w:val="multilevel"/>
    <w:tmpl w:val="2B3E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26DCC"/>
    <w:multiLevelType w:val="hybridMultilevel"/>
    <w:tmpl w:val="BD560D42"/>
    <w:lvl w:ilvl="0" w:tplc="FC6200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3A4D1F"/>
    <w:multiLevelType w:val="hybridMultilevel"/>
    <w:tmpl w:val="CF4E6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4A6DE3"/>
    <w:multiLevelType w:val="hybridMultilevel"/>
    <w:tmpl w:val="204A3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33080"/>
    <w:multiLevelType w:val="hybridMultilevel"/>
    <w:tmpl w:val="C8CE1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061F6"/>
    <w:multiLevelType w:val="multilevel"/>
    <w:tmpl w:val="CDDC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9556F"/>
    <w:multiLevelType w:val="hybridMultilevel"/>
    <w:tmpl w:val="861A1C80"/>
    <w:lvl w:ilvl="0" w:tplc="25BAD5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633495"/>
    <w:multiLevelType w:val="hybridMultilevel"/>
    <w:tmpl w:val="CC1A83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1"/>
  </w:num>
  <w:num w:numId="4">
    <w:abstractNumId w:val="4"/>
  </w:num>
  <w:num w:numId="5">
    <w:abstractNumId w:val="10"/>
  </w:num>
  <w:num w:numId="6">
    <w:abstractNumId w:val="9"/>
  </w:num>
  <w:num w:numId="7">
    <w:abstractNumId w:val="17"/>
  </w:num>
  <w:num w:numId="8">
    <w:abstractNumId w:val="7"/>
  </w:num>
  <w:num w:numId="9">
    <w:abstractNumId w:val="15"/>
  </w:num>
  <w:num w:numId="10">
    <w:abstractNumId w:val="20"/>
  </w:num>
  <w:num w:numId="11">
    <w:abstractNumId w:val="6"/>
  </w:num>
  <w:num w:numId="12">
    <w:abstractNumId w:val="11"/>
  </w:num>
  <w:num w:numId="13">
    <w:abstractNumId w:val="8"/>
  </w:num>
  <w:num w:numId="14">
    <w:abstractNumId w:val="16"/>
  </w:num>
  <w:num w:numId="15">
    <w:abstractNumId w:val="5"/>
  </w:num>
  <w:num w:numId="16">
    <w:abstractNumId w:val="22"/>
  </w:num>
  <w:num w:numId="17">
    <w:abstractNumId w:val="12"/>
  </w:num>
  <w:num w:numId="18">
    <w:abstractNumId w:val="13"/>
  </w:num>
  <w:num w:numId="19">
    <w:abstractNumId w:val="0"/>
  </w:num>
  <w:num w:numId="20">
    <w:abstractNumId w:val="14"/>
  </w:num>
  <w:num w:numId="21">
    <w:abstractNumId w:val="19"/>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A45"/>
    <w:rsid w:val="00001E06"/>
    <w:rsid w:val="00004AFF"/>
    <w:rsid w:val="000076EE"/>
    <w:rsid w:val="00011B8B"/>
    <w:rsid w:val="00013845"/>
    <w:rsid w:val="00014EF1"/>
    <w:rsid w:val="0001778F"/>
    <w:rsid w:val="00021001"/>
    <w:rsid w:val="0002334A"/>
    <w:rsid w:val="00023985"/>
    <w:rsid w:val="00024194"/>
    <w:rsid w:val="000275EE"/>
    <w:rsid w:val="00030323"/>
    <w:rsid w:val="00033220"/>
    <w:rsid w:val="000346FD"/>
    <w:rsid w:val="00036797"/>
    <w:rsid w:val="000400C5"/>
    <w:rsid w:val="000426FD"/>
    <w:rsid w:val="00044BAF"/>
    <w:rsid w:val="0004675D"/>
    <w:rsid w:val="0004795F"/>
    <w:rsid w:val="00050C35"/>
    <w:rsid w:val="0005607C"/>
    <w:rsid w:val="000612A6"/>
    <w:rsid w:val="00063576"/>
    <w:rsid w:val="00066097"/>
    <w:rsid w:val="00070F1E"/>
    <w:rsid w:val="0007714A"/>
    <w:rsid w:val="000822C3"/>
    <w:rsid w:val="000831F3"/>
    <w:rsid w:val="00086013"/>
    <w:rsid w:val="0008726B"/>
    <w:rsid w:val="0008737B"/>
    <w:rsid w:val="000919BC"/>
    <w:rsid w:val="0009295D"/>
    <w:rsid w:val="00093C16"/>
    <w:rsid w:val="00097613"/>
    <w:rsid w:val="00097751"/>
    <w:rsid w:val="000A3098"/>
    <w:rsid w:val="000A7330"/>
    <w:rsid w:val="000A78D0"/>
    <w:rsid w:val="000A7F31"/>
    <w:rsid w:val="000B1058"/>
    <w:rsid w:val="000B1E8A"/>
    <w:rsid w:val="000C07BC"/>
    <w:rsid w:val="000C2B47"/>
    <w:rsid w:val="000C352D"/>
    <w:rsid w:val="000D11CA"/>
    <w:rsid w:val="000D13AD"/>
    <w:rsid w:val="000E4608"/>
    <w:rsid w:val="000E68ED"/>
    <w:rsid w:val="000E7532"/>
    <w:rsid w:val="000E7E5C"/>
    <w:rsid w:val="000F18BA"/>
    <w:rsid w:val="000F3492"/>
    <w:rsid w:val="000F3B77"/>
    <w:rsid w:val="000F5430"/>
    <w:rsid w:val="000F770B"/>
    <w:rsid w:val="000F7868"/>
    <w:rsid w:val="0010077B"/>
    <w:rsid w:val="00101CE3"/>
    <w:rsid w:val="00102CDC"/>
    <w:rsid w:val="00105BCF"/>
    <w:rsid w:val="0011058D"/>
    <w:rsid w:val="00112769"/>
    <w:rsid w:val="00116B1D"/>
    <w:rsid w:val="001251D8"/>
    <w:rsid w:val="00126DDE"/>
    <w:rsid w:val="001276F7"/>
    <w:rsid w:val="00145BB7"/>
    <w:rsid w:val="00151AF2"/>
    <w:rsid w:val="00152644"/>
    <w:rsid w:val="00154860"/>
    <w:rsid w:val="001603B4"/>
    <w:rsid w:val="00161091"/>
    <w:rsid w:val="00163260"/>
    <w:rsid w:val="00163E46"/>
    <w:rsid w:val="001771B4"/>
    <w:rsid w:val="001772FF"/>
    <w:rsid w:val="001802F8"/>
    <w:rsid w:val="001878C6"/>
    <w:rsid w:val="0019240A"/>
    <w:rsid w:val="001A2E95"/>
    <w:rsid w:val="001A576B"/>
    <w:rsid w:val="001A5DD4"/>
    <w:rsid w:val="001A6187"/>
    <w:rsid w:val="001A6469"/>
    <w:rsid w:val="001B34E6"/>
    <w:rsid w:val="001B78C6"/>
    <w:rsid w:val="001C03B3"/>
    <w:rsid w:val="001C0484"/>
    <w:rsid w:val="001C73DC"/>
    <w:rsid w:val="001C7936"/>
    <w:rsid w:val="001D16EB"/>
    <w:rsid w:val="001D3FCA"/>
    <w:rsid w:val="001D7572"/>
    <w:rsid w:val="001E19E9"/>
    <w:rsid w:val="001E2A10"/>
    <w:rsid w:val="001F179A"/>
    <w:rsid w:val="001F1A5E"/>
    <w:rsid w:val="001F3F24"/>
    <w:rsid w:val="001F4626"/>
    <w:rsid w:val="001F5B08"/>
    <w:rsid w:val="00200718"/>
    <w:rsid w:val="002039CC"/>
    <w:rsid w:val="002045F5"/>
    <w:rsid w:val="00210D3E"/>
    <w:rsid w:val="00212D4C"/>
    <w:rsid w:val="0021482A"/>
    <w:rsid w:val="00223EAD"/>
    <w:rsid w:val="00225AB4"/>
    <w:rsid w:val="00225DEF"/>
    <w:rsid w:val="002266C0"/>
    <w:rsid w:val="0023344B"/>
    <w:rsid w:val="00235B7F"/>
    <w:rsid w:val="002426ED"/>
    <w:rsid w:val="0024343B"/>
    <w:rsid w:val="00243581"/>
    <w:rsid w:val="00243A7F"/>
    <w:rsid w:val="00250634"/>
    <w:rsid w:val="00256B2D"/>
    <w:rsid w:val="002600BC"/>
    <w:rsid w:val="002610EF"/>
    <w:rsid w:val="002671FF"/>
    <w:rsid w:val="002768FD"/>
    <w:rsid w:val="00280531"/>
    <w:rsid w:val="00283E65"/>
    <w:rsid w:val="00284B46"/>
    <w:rsid w:val="00294AEA"/>
    <w:rsid w:val="00296011"/>
    <w:rsid w:val="00296259"/>
    <w:rsid w:val="002A1C9D"/>
    <w:rsid w:val="002A59DA"/>
    <w:rsid w:val="002A6D3B"/>
    <w:rsid w:val="002A73E7"/>
    <w:rsid w:val="002B1B18"/>
    <w:rsid w:val="002B1CC6"/>
    <w:rsid w:val="002B2F15"/>
    <w:rsid w:val="002B37F4"/>
    <w:rsid w:val="002B776F"/>
    <w:rsid w:val="002C0578"/>
    <w:rsid w:val="002C06E7"/>
    <w:rsid w:val="002C2812"/>
    <w:rsid w:val="002C3363"/>
    <w:rsid w:val="002C3A7D"/>
    <w:rsid w:val="002C535F"/>
    <w:rsid w:val="002D10B0"/>
    <w:rsid w:val="002E583E"/>
    <w:rsid w:val="002E76DE"/>
    <w:rsid w:val="002F2E5E"/>
    <w:rsid w:val="002F66F2"/>
    <w:rsid w:val="00300EB9"/>
    <w:rsid w:val="00301FC7"/>
    <w:rsid w:val="00302BFB"/>
    <w:rsid w:val="00311E2C"/>
    <w:rsid w:val="00313BE5"/>
    <w:rsid w:val="00317080"/>
    <w:rsid w:val="00327514"/>
    <w:rsid w:val="00327906"/>
    <w:rsid w:val="003303AF"/>
    <w:rsid w:val="003358DB"/>
    <w:rsid w:val="00336349"/>
    <w:rsid w:val="00336DDF"/>
    <w:rsid w:val="00337224"/>
    <w:rsid w:val="00337766"/>
    <w:rsid w:val="003411A4"/>
    <w:rsid w:val="00342108"/>
    <w:rsid w:val="00342759"/>
    <w:rsid w:val="00343B77"/>
    <w:rsid w:val="00344927"/>
    <w:rsid w:val="00350B7D"/>
    <w:rsid w:val="00351F02"/>
    <w:rsid w:val="00355771"/>
    <w:rsid w:val="00362EDC"/>
    <w:rsid w:val="00362EEC"/>
    <w:rsid w:val="0036638B"/>
    <w:rsid w:val="00367CC9"/>
    <w:rsid w:val="00373064"/>
    <w:rsid w:val="00373A4D"/>
    <w:rsid w:val="00374B80"/>
    <w:rsid w:val="00374BCB"/>
    <w:rsid w:val="0038117A"/>
    <w:rsid w:val="00382161"/>
    <w:rsid w:val="00385504"/>
    <w:rsid w:val="003860A4"/>
    <w:rsid w:val="003877E0"/>
    <w:rsid w:val="0039165A"/>
    <w:rsid w:val="00395342"/>
    <w:rsid w:val="003A43E1"/>
    <w:rsid w:val="003B103F"/>
    <w:rsid w:val="003B363E"/>
    <w:rsid w:val="003B4841"/>
    <w:rsid w:val="003B545A"/>
    <w:rsid w:val="003B5FFC"/>
    <w:rsid w:val="003C2F58"/>
    <w:rsid w:val="003C51F8"/>
    <w:rsid w:val="003C73EF"/>
    <w:rsid w:val="003C76CE"/>
    <w:rsid w:val="003D13A5"/>
    <w:rsid w:val="003D1430"/>
    <w:rsid w:val="003D2D89"/>
    <w:rsid w:val="003D4800"/>
    <w:rsid w:val="003D4DDF"/>
    <w:rsid w:val="003D51F7"/>
    <w:rsid w:val="003D7177"/>
    <w:rsid w:val="003E58E8"/>
    <w:rsid w:val="003E59FB"/>
    <w:rsid w:val="003E65A3"/>
    <w:rsid w:val="003E6808"/>
    <w:rsid w:val="003E7744"/>
    <w:rsid w:val="003F4287"/>
    <w:rsid w:val="003F5429"/>
    <w:rsid w:val="003F5BD5"/>
    <w:rsid w:val="003F73EA"/>
    <w:rsid w:val="00411832"/>
    <w:rsid w:val="00417317"/>
    <w:rsid w:val="00424496"/>
    <w:rsid w:val="00424DFB"/>
    <w:rsid w:val="00430704"/>
    <w:rsid w:val="004341CD"/>
    <w:rsid w:val="00442472"/>
    <w:rsid w:val="004473E8"/>
    <w:rsid w:val="0045035D"/>
    <w:rsid w:val="004535FC"/>
    <w:rsid w:val="00453D3D"/>
    <w:rsid w:val="00455A99"/>
    <w:rsid w:val="00456CB3"/>
    <w:rsid w:val="0046559B"/>
    <w:rsid w:val="004658F6"/>
    <w:rsid w:val="00465B41"/>
    <w:rsid w:val="00467CF7"/>
    <w:rsid w:val="0047037C"/>
    <w:rsid w:val="00471D44"/>
    <w:rsid w:val="004722C6"/>
    <w:rsid w:val="00485DB7"/>
    <w:rsid w:val="00491146"/>
    <w:rsid w:val="00492F65"/>
    <w:rsid w:val="00492F7E"/>
    <w:rsid w:val="00493AEE"/>
    <w:rsid w:val="004940EF"/>
    <w:rsid w:val="004952FD"/>
    <w:rsid w:val="004A2399"/>
    <w:rsid w:val="004A33F7"/>
    <w:rsid w:val="004A576C"/>
    <w:rsid w:val="004A7020"/>
    <w:rsid w:val="004B143A"/>
    <w:rsid w:val="004B1956"/>
    <w:rsid w:val="004B1CE5"/>
    <w:rsid w:val="004B4556"/>
    <w:rsid w:val="004B704C"/>
    <w:rsid w:val="004B79EB"/>
    <w:rsid w:val="004B7FC3"/>
    <w:rsid w:val="004C1AB0"/>
    <w:rsid w:val="004C2B10"/>
    <w:rsid w:val="004C4170"/>
    <w:rsid w:val="004C4577"/>
    <w:rsid w:val="004D1BC6"/>
    <w:rsid w:val="004D2015"/>
    <w:rsid w:val="004D7AA2"/>
    <w:rsid w:val="004E1B73"/>
    <w:rsid w:val="004E1D00"/>
    <w:rsid w:val="004E1D92"/>
    <w:rsid w:val="004E46F4"/>
    <w:rsid w:val="004E5C83"/>
    <w:rsid w:val="004F068C"/>
    <w:rsid w:val="004F3273"/>
    <w:rsid w:val="004F7245"/>
    <w:rsid w:val="004F7570"/>
    <w:rsid w:val="0050125B"/>
    <w:rsid w:val="00507673"/>
    <w:rsid w:val="00510E2C"/>
    <w:rsid w:val="00513726"/>
    <w:rsid w:val="00515848"/>
    <w:rsid w:val="00515F28"/>
    <w:rsid w:val="005173C6"/>
    <w:rsid w:val="00520263"/>
    <w:rsid w:val="005205C5"/>
    <w:rsid w:val="00521952"/>
    <w:rsid w:val="00521BF3"/>
    <w:rsid w:val="0052233A"/>
    <w:rsid w:val="00527522"/>
    <w:rsid w:val="005306C8"/>
    <w:rsid w:val="0053370C"/>
    <w:rsid w:val="00533FF2"/>
    <w:rsid w:val="0053419A"/>
    <w:rsid w:val="00534DF2"/>
    <w:rsid w:val="0053583A"/>
    <w:rsid w:val="00537735"/>
    <w:rsid w:val="005377BE"/>
    <w:rsid w:val="005402F2"/>
    <w:rsid w:val="00543533"/>
    <w:rsid w:val="00547159"/>
    <w:rsid w:val="005475B4"/>
    <w:rsid w:val="00555F03"/>
    <w:rsid w:val="00556191"/>
    <w:rsid w:val="00560BC1"/>
    <w:rsid w:val="00560E2B"/>
    <w:rsid w:val="00563791"/>
    <w:rsid w:val="0056586A"/>
    <w:rsid w:val="00570AE6"/>
    <w:rsid w:val="005722EE"/>
    <w:rsid w:val="005726AC"/>
    <w:rsid w:val="0057397C"/>
    <w:rsid w:val="00573B22"/>
    <w:rsid w:val="00573BE0"/>
    <w:rsid w:val="00573DED"/>
    <w:rsid w:val="00575FDC"/>
    <w:rsid w:val="005774A9"/>
    <w:rsid w:val="0058796F"/>
    <w:rsid w:val="00590825"/>
    <w:rsid w:val="0059260F"/>
    <w:rsid w:val="00592C1A"/>
    <w:rsid w:val="005957B1"/>
    <w:rsid w:val="005A1AFA"/>
    <w:rsid w:val="005A2995"/>
    <w:rsid w:val="005A3359"/>
    <w:rsid w:val="005B3501"/>
    <w:rsid w:val="005B697B"/>
    <w:rsid w:val="005B6E3B"/>
    <w:rsid w:val="005C06EB"/>
    <w:rsid w:val="005C2670"/>
    <w:rsid w:val="005C2B1C"/>
    <w:rsid w:val="005C3797"/>
    <w:rsid w:val="005C4B4F"/>
    <w:rsid w:val="005C50C6"/>
    <w:rsid w:val="005C564F"/>
    <w:rsid w:val="005D032D"/>
    <w:rsid w:val="005D4078"/>
    <w:rsid w:val="005E0BAB"/>
    <w:rsid w:val="005E16C6"/>
    <w:rsid w:val="005E268E"/>
    <w:rsid w:val="005E3672"/>
    <w:rsid w:val="005E485E"/>
    <w:rsid w:val="005E4885"/>
    <w:rsid w:val="005E740D"/>
    <w:rsid w:val="005E7C76"/>
    <w:rsid w:val="005F38B0"/>
    <w:rsid w:val="005F5D3F"/>
    <w:rsid w:val="005F65B1"/>
    <w:rsid w:val="005F6D4A"/>
    <w:rsid w:val="005F73A7"/>
    <w:rsid w:val="00600643"/>
    <w:rsid w:val="0060174B"/>
    <w:rsid w:val="00604582"/>
    <w:rsid w:val="00606E76"/>
    <w:rsid w:val="00607BA1"/>
    <w:rsid w:val="0061127E"/>
    <w:rsid w:val="00611DDE"/>
    <w:rsid w:val="00614D62"/>
    <w:rsid w:val="006200B6"/>
    <w:rsid w:val="00621AF2"/>
    <w:rsid w:val="00623D6A"/>
    <w:rsid w:val="00624100"/>
    <w:rsid w:val="00625490"/>
    <w:rsid w:val="00631CA0"/>
    <w:rsid w:val="006363C6"/>
    <w:rsid w:val="00637937"/>
    <w:rsid w:val="00640A9F"/>
    <w:rsid w:val="00641304"/>
    <w:rsid w:val="00642B64"/>
    <w:rsid w:val="00642C60"/>
    <w:rsid w:val="0064457D"/>
    <w:rsid w:val="00651C27"/>
    <w:rsid w:val="006520C4"/>
    <w:rsid w:val="00661B6E"/>
    <w:rsid w:val="006639ED"/>
    <w:rsid w:val="006667D7"/>
    <w:rsid w:val="006702DF"/>
    <w:rsid w:val="00670B6B"/>
    <w:rsid w:val="0067284C"/>
    <w:rsid w:val="00672900"/>
    <w:rsid w:val="00672D6F"/>
    <w:rsid w:val="00673AB2"/>
    <w:rsid w:val="006746E1"/>
    <w:rsid w:val="006768E3"/>
    <w:rsid w:val="00677F46"/>
    <w:rsid w:val="00682DA1"/>
    <w:rsid w:val="006844C0"/>
    <w:rsid w:val="0068698D"/>
    <w:rsid w:val="0069092E"/>
    <w:rsid w:val="00690D77"/>
    <w:rsid w:val="00692A69"/>
    <w:rsid w:val="00693D12"/>
    <w:rsid w:val="00695FFE"/>
    <w:rsid w:val="00697AA5"/>
    <w:rsid w:val="006A1319"/>
    <w:rsid w:val="006A1A17"/>
    <w:rsid w:val="006A2ED6"/>
    <w:rsid w:val="006A3724"/>
    <w:rsid w:val="006B5AED"/>
    <w:rsid w:val="006B6169"/>
    <w:rsid w:val="006C0271"/>
    <w:rsid w:val="006C049B"/>
    <w:rsid w:val="006C0A73"/>
    <w:rsid w:val="006C0B05"/>
    <w:rsid w:val="006C5496"/>
    <w:rsid w:val="006D0D75"/>
    <w:rsid w:val="006D4D42"/>
    <w:rsid w:val="006D4F67"/>
    <w:rsid w:val="006D6710"/>
    <w:rsid w:val="006D69E9"/>
    <w:rsid w:val="006D6AB1"/>
    <w:rsid w:val="006D704C"/>
    <w:rsid w:val="006E1012"/>
    <w:rsid w:val="006E3B4D"/>
    <w:rsid w:val="006E5203"/>
    <w:rsid w:val="006E6C80"/>
    <w:rsid w:val="006F0ED4"/>
    <w:rsid w:val="006F25E3"/>
    <w:rsid w:val="006F50C0"/>
    <w:rsid w:val="006F5D8A"/>
    <w:rsid w:val="006F7A8C"/>
    <w:rsid w:val="00707158"/>
    <w:rsid w:val="00712BB7"/>
    <w:rsid w:val="007146E0"/>
    <w:rsid w:val="00715E1B"/>
    <w:rsid w:val="00717F83"/>
    <w:rsid w:val="00720146"/>
    <w:rsid w:val="00720B92"/>
    <w:rsid w:val="00724A1E"/>
    <w:rsid w:val="007376D9"/>
    <w:rsid w:val="007402A3"/>
    <w:rsid w:val="00745210"/>
    <w:rsid w:val="00747F77"/>
    <w:rsid w:val="00756F2C"/>
    <w:rsid w:val="00757BCF"/>
    <w:rsid w:val="007608A1"/>
    <w:rsid w:val="0076351F"/>
    <w:rsid w:val="00763FD6"/>
    <w:rsid w:val="00766D0C"/>
    <w:rsid w:val="00767A04"/>
    <w:rsid w:val="00781892"/>
    <w:rsid w:val="00783336"/>
    <w:rsid w:val="00787C6B"/>
    <w:rsid w:val="007919FB"/>
    <w:rsid w:val="007A0C67"/>
    <w:rsid w:val="007A3DF0"/>
    <w:rsid w:val="007A4888"/>
    <w:rsid w:val="007A4A11"/>
    <w:rsid w:val="007A4D76"/>
    <w:rsid w:val="007A6F27"/>
    <w:rsid w:val="007B1A14"/>
    <w:rsid w:val="007B48BB"/>
    <w:rsid w:val="007C0054"/>
    <w:rsid w:val="007C4148"/>
    <w:rsid w:val="007C6A50"/>
    <w:rsid w:val="007C7B77"/>
    <w:rsid w:val="007D4078"/>
    <w:rsid w:val="007D4F0C"/>
    <w:rsid w:val="007D7395"/>
    <w:rsid w:val="007D7E19"/>
    <w:rsid w:val="007E17DA"/>
    <w:rsid w:val="007E5536"/>
    <w:rsid w:val="007F0FF0"/>
    <w:rsid w:val="007F3181"/>
    <w:rsid w:val="007F3E99"/>
    <w:rsid w:val="007F569A"/>
    <w:rsid w:val="007F56E6"/>
    <w:rsid w:val="00804C6F"/>
    <w:rsid w:val="00814294"/>
    <w:rsid w:val="0081604D"/>
    <w:rsid w:val="00816801"/>
    <w:rsid w:val="0081774F"/>
    <w:rsid w:val="008247B7"/>
    <w:rsid w:val="00826497"/>
    <w:rsid w:val="008274E1"/>
    <w:rsid w:val="00827B30"/>
    <w:rsid w:val="00835E31"/>
    <w:rsid w:val="00836B65"/>
    <w:rsid w:val="00840709"/>
    <w:rsid w:val="00843BCD"/>
    <w:rsid w:val="008451AB"/>
    <w:rsid w:val="008466DA"/>
    <w:rsid w:val="00850552"/>
    <w:rsid w:val="0085132B"/>
    <w:rsid w:val="00851F0C"/>
    <w:rsid w:val="008520D1"/>
    <w:rsid w:val="00854132"/>
    <w:rsid w:val="008575D0"/>
    <w:rsid w:val="008667B8"/>
    <w:rsid w:val="00872A6E"/>
    <w:rsid w:val="008734DD"/>
    <w:rsid w:val="00873A9F"/>
    <w:rsid w:val="00873E3C"/>
    <w:rsid w:val="00874731"/>
    <w:rsid w:val="008760B0"/>
    <w:rsid w:val="00880E22"/>
    <w:rsid w:val="00881198"/>
    <w:rsid w:val="00882C4A"/>
    <w:rsid w:val="0088518D"/>
    <w:rsid w:val="00890B22"/>
    <w:rsid w:val="00890C60"/>
    <w:rsid w:val="00892FC4"/>
    <w:rsid w:val="008931B0"/>
    <w:rsid w:val="00894E31"/>
    <w:rsid w:val="00896A2E"/>
    <w:rsid w:val="008A3DFE"/>
    <w:rsid w:val="008A41E3"/>
    <w:rsid w:val="008A7467"/>
    <w:rsid w:val="008B092F"/>
    <w:rsid w:val="008B4938"/>
    <w:rsid w:val="008B6274"/>
    <w:rsid w:val="008B6D90"/>
    <w:rsid w:val="008C28DB"/>
    <w:rsid w:val="008C2CCB"/>
    <w:rsid w:val="008C2FFC"/>
    <w:rsid w:val="008C5A15"/>
    <w:rsid w:val="008D50BA"/>
    <w:rsid w:val="008F0778"/>
    <w:rsid w:val="008F1FEA"/>
    <w:rsid w:val="008F5178"/>
    <w:rsid w:val="008F598C"/>
    <w:rsid w:val="009045E0"/>
    <w:rsid w:val="00904A8B"/>
    <w:rsid w:val="00905E6A"/>
    <w:rsid w:val="00906960"/>
    <w:rsid w:val="0090712A"/>
    <w:rsid w:val="00910DDA"/>
    <w:rsid w:val="00913BFD"/>
    <w:rsid w:val="0091445F"/>
    <w:rsid w:val="009156C1"/>
    <w:rsid w:val="009160C3"/>
    <w:rsid w:val="009204D8"/>
    <w:rsid w:val="009212D8"/>
    <w:rsid w:val="00921EE1"/>
    <w:rsid w:val="009233C8"/>
    <w:rsid w:val="0092483C"/>
    <w:rsid w:val="00930053"/>
    <w:rsid w:val="00931C45"/>
    <w:rsid w:val="0093293D"/>
    <w:rsid w:val="00933FDD"/>
    <w:rsid w:val="00944172"/>
    <w:rsid w:val="00946554"/>
    <w:rsid w:val="0094756E"/>
    <w:rsid w:val="009531BA"/>
    <w:rsid w:val="0095325D"/>
    <w:rsid w:val="00956B61"/>
    <w:rsid w:val="0096553A"/>
    <w:rsid w:val="00972690"/>
    <w:rsid w:val="0097298D"/>
    <w:rsid w:val="009759B2"/>
    <w:rsid w:val="00983473"/>
    <w:rsid w:val="009839F6"/>
    <w:rsid w:val="009860E6"/>
    <w:rsid w:val="0099231E"/>
    <w:rsid w:val="009944FF"/>
    <w:rsid w:val="00995F08"/>
    <w:rsid w:val="00996F12"/>
    <w:rsid w:val="00996FC2"/>
    <w:rsid w:val="009A46C2"/>
    <w:rsid w:val="009A6CDF"/>
    <w:rsid w:val="009A6F78"/>
    <w:rsid w:val="009A75C0"/>
    <w:rsid w:val="009A780D"/>
    <w:rsid w:val="009A7D96"/>
    <w:rsid w:val="009A7FBC"/>
    <w:rsid w:val="009B03B3"/>
    <w:rsid w:val="009B4F4D"/>
    <w:rsid w:val="009B4FD6"/>
    <w:rsid w:val="009B6601"/>
    <w:rsid w:val="009C30E6"/>
    <w:rsid w:val="009C462D"/>
    <w:rsid w:val="009C6464"/>
    <w:rsid w:val="009C67A4"/>
    <w:rsid w:val="009D5D8E"/>
    <w:rsid w:val="009E2340"/>
    <w:rsid w:val="009E66E9"/>
    <w:rsid w:val="009E6E01"/>
    <w:rsid w:val="009F2909"/>
    <w:rsid w:val="009F298A"/>
    <w:rsid w:val="009F32C5"/>
    <w:rsid w:val="009F39E0"/>
    <w:rsid w:val="009F3E72"/>
    <w:rsid w:val="009F5F2B"/>
    <w:rsid w:val="00A00ACC"/>
    <w:rsid w:val="00A04296"/>
    <w:rsid w:val="00A10575"/>
    <w:rsid w:val="00A14854"/>
    <w:rsid w:val="00A1543F"/>
    <w:rsid w:val="00A15F01"/>
    <w:rsid w:val="00A20FC1"/>
    <w:rsid w:val="00A21A44"/>
    <w:rsid w:val="00A22F2C"/>
    <w:rsid w:val="00A272EA"/>
    <w:rsid w:val="00A36347"/>
    <w:rsid w:val="00A422F5"/>
    <w:rsid w:val="00A43CF8"/>
    <w:rsid w:val="00A43DDC"/>
    <w:rsid w:val="00A45777"/>
    <w:rsid w:val="00A45A44"/>
    <w:rsid w:val="00A46CB5"/>
    <w:rsid w:val="00A50793"/>
    <w:rsid w:val="00A51090"/>
    <w:rsid w:val="00A5175C"/>
    <w:rsid w:val="00A5343B"/>
    <w:rsid w:val="00A5640D"/>
    <w:rsid w:val="00A5648D"/>
    <w:rsid w:val="00A61D8A"/>
    <w:rsid w:val="00A62411"/>
    <w:rsid w:val="00A6257C"/>
    <w:rsid w:val="00A67B22"/>
    <w:rsid w:val="00A71850"/>
    <w:rsid w:val="00A73C3B"/>
    <w:rsid w:val="00A76AA1"/>
    <w:rsid w:val="00A8172E"/>
    <w:rsid w:val="00A82403"/>
    <w:rsid w:val="00A835C6"/>
    <w:rsid w:val="00A859C8"/>
    <w:rsid w:val="00A859F0"/>
    <w:rsid w:val="00A86C08"/>
    <w:rsid w:val="00A876CF"/>
    <w:rsid w:val="00A87710"/>
    <w:rsid w:val="00A911AF"/>
    <w:rsid w:val="00A9290D"/>
    <w:rsid w:val="00A95209"/>
    <w:rsid w:val="00A9647C"/>
    <w:rsid w:val="00A976AA"/>
    <w:rsid w:val="00AA433B"/>
    <w:rsid w:val="00AA70C8"/>
    <w:rsid w:val="00AA7BCB"/>
    <w:rsid w:val="00AC1F96"/>
    <w:rsid w:val="00AC4C8E"/>
    <w:rsid w:val="00AC6473"/>
    <w:rsid w:val="00AC7456"/>
    <w:rsid w:val="00AC76DF"/>
    <w:rsid w:val="00AD004E"/>
    <w:rsid w:val="00AE1A84"/>
    <w:rsid w:val="00AE3687"/>
    <w:rsid w:val="00AE3EAC"/>
    <w:rsid w:val="00AF33B8"/>
    <w:rsid w:val="00AF4A5A"/>
    <w:rsid w:val="00AF5CE8"/>
    <w:rsid w:val="00B00913"/>
    <w:rsid w:val="00B055CC"/>
    <w:rsid w:val="00B063F4"/>
    <w:rsid w:val="00B1045F"/>
    <w:rsid w:val="00B132E0"/>
    <w:rsid w:val="00B13460"/>
    <w:rsid w:val="00B14066"/>
    <w:rsid w:val="00B206D2"/>
    <w:rsid w:val="00B241D2"/>
    <w:rsid w:val="00B25EE1"/>
    <w:rsid w:val="00B26AF6"/>
    <w:rsid w:val="00B331CB"/>
    <w:rsid w:val="00B37D53"/>
    <w:rsid w:val="00B44CC6"/>
    <w:rsid w:val="00B541D5"/>
    <w:rsid w:val="00B56698"/>
    <w:rsid w:val="00B56B62"/>
    <w:rsid w:val="00B60599"/>
    <w:rsid w:val="00B63FDB"/>
    <w:rsid w:val="00B674BE"/>
    <w:rsid w:val="00B73FBA"/>
    <w:rsid w:val="00B76ED9"/>
    <w:rsid w:val="00B779B5"/>
    <w:rsid w:val="00B77ECF"/>
    <w:rsid w:val="00B923A4"/>
    <w:rsid w:val="00B94E89"/>
    <w:rsid w:val="00B97360"/>
    <w:rsid w:val="00BA0C61"/>
    <w:rsid w:val="00BA13C5"/>
    <w:rsid w:val="00BA1BE5"/>
    <w:rsid w:val="00BA1D9A"/>
    <w:rsid w:val="00BA6EE2"/>
    <w:rsid w:val="00BB52DE"/>
    <w:rsid w:val="00BB62B2"/>
    <w:rsid w:val="00BC1A46"/>
    <w:rsid w:val="00BC2888"/>
    <w:rsid w:val="00BC667A"/>
    <w:rsid w:val="00BC6C52"/>
    <w:rsid w:val="00BD01AE"/>
    <w:rsid w:val="00BE0916"/>
    <w:rsid w:val="00BE2088"/>
    <w:rsid w:val="00BE3897"/>
    <w:rsid w:val="00BE5A36"/>
    <w:rsid w:val="00BE6203"/>
    <w:rsid w:val="00BE6DA9"/>
    <w:rsid w:val="00BF3925"/>
    <w:rsid w:val="00BF4598"/>
    <w:rsid w:val="00C00450"/>
    <w:rsid w:val="00C01F36"/>
    <w:rsid w:val="00C02945"/>
    <w:rsid w:val="00C033BB"/>
    <w:rsid w:val="00C0429D"/>
    <w:rsid w:val="00C043FC"/>
    <w:rsid w:val="00C10D93"/>
    <w:rsid w:val="00C10E1C"/>
    <w:rsid w:val="00C17D3F"/>
    <w:rsid w:val="00C20D5C"/>
    <w:rsid w:val="00C228C7"/>
    <w:rsid w:val="00C26871"/>
    <w:rsid w:val="00C27251"/>
    <w:rsid w:val="00C27341"/>
    <w:rsid w:val="00C31D89"/>
    <w:rsid w:val="00C32C41"/>
    <w:rsid w:val="00C33307"/>
    <w:rsid w:val="00C33897"/>
    <w:rsid w:val="00C345C4"/>
    <w:rsid w:val="00C35D12"/>
    <w:rsid w:val="00C361B2"/>
    <w:rsid w:val="00C41541"/>
    <w:rsid w:val="00C42758"/>
    <w:rsid w:val="00C42B17"/>
    <w:rsid w:val="00C43FF3"/>
    <w:rsid w:val="00C446C0"/>
    <w:rsid w:val="00C51261"/>
    <w:rsid w:val="00C51C31"/>
    <w:rsid w:val="00C5240A"/>
    <w:rsid w:val="00C54FB9"/>
    <w:rsid w:val="00C55069"/>
    <w:rsid w:val="00C55A75"/>
    <w:rsid w:val="00C55E2E"/>
    <w:rsid w:val="00C56B12"/>
    <w:rsid w:val="00C6036A"/>
    <w:rsid w:val="00C619BD"/>
    <w:rsid w:val="00C6266C"/>
    <w:rsid w:val="00C65093"/>
    <w:rsid w:val="00C6530B"/>
    <w:rsid w:val="00C66A45"/>
    <w:rsid w:val="00C704CF"/>
    <w:rsid w:val="00C70E79"/>
    <w:rsid w:val="00C70FD6"/>
    <w:rsid w:val="00C72F21"/>
    <w:rsid w:val="00C75873"/>
    <w:rsid w:val="00C761AC"/>
    <w:rsid w:val="00C773BB"/>
    <w:rsid w:val="00C81BB9"/>
    <w:rsid w:val="00C85018"/>
    <w:rsid w:val="00C8602E"/>
    <w:rsid w:val="00C900F0"/>
    <w:rsid w:val="00C91443"/>
    <w:rsid w:val="00C9690C"/>
    <w:rsid w:val="00C96F95"/>
    <w:rsid w:val="00C96FA7"/>
    <w:rsid w:val="00C97ECF"/>
    <w:rsid w:val="00CA0FF1"/>
    <w:rsid w:val="00CA1411"/>
    <w:rsid w:val="00CA35BF"/>
    <w:rsid w:val="00CA4AE0"/>
    <w:rsid w:val="00CB0F58"/>
    <w:rsid w:val="00CB3E36"/>
    <w:rsid w:val="00CB40F8"/>
    <w:rsid w:val="00CB4F00"/>
    <w:rsid w:val="00CC4CF4"/>
    <w:rsid w:val="00CC5449"/>
    <w:rsid w:val="00CC599D"/>
    <w:rsid w:val="00CD0ADC"/>
    <w:rsid w:val="00CD252D"/>
    <w:rsid w:val="00CD333B"/>
    <w:rsid w:val="00CD49DD"/>
    <w:rsid w:val="00CD4A51"/>
    <w:rsid w:val="00CD7C51"/>
    <w:rsid w:val="00CE1597"/>
    <w:rsid w:val="00CE7769"/>
    <w:rsid w:val="00CF3FCE"/>
    <w:rsid w:val="00CF7517"/>
    <w:rsid w:val="00CF788F"/>
    <w:rsid w:val="00D00FA2"/>
    <w:rsid w:val="00D01362"/>
    <w:rsid w:val="00D01A3C"/>
    <w:rsid w:val="00D06E9F"/>
    <w:rsid w:val="00D169FB"/>
    <w:rsid w:val="00D16E24"/>
    <w:rsid w:val="00D21EEC"/>
    <w:rsid w:val="00D22230"/>
    <w:rsid w:val="00D25631"/>
    <w:rsid w:val="00D25A49"/>
    <w:rsid w:val="00D26FD1"/>
    <w:rsid w:val="00D27059"/>
    <w:rsid w:val="00D32800"/>
    <w:rsid w:val="00D33F88"/>
    <w:rsid w:val="00D3689F"/>
    <w:rsid w:val="00D4016E"/>
    <w:rsid w:val="00D42A7F"/>
    <w:rsid w:val="00D43E79"/>
    <w:rsid w:val="00D566F2"/>
    <w:rsid w:val="00D57241"/>
    <w:rsid w:val="00D61CFC"/>
    <w:rsid w:val="00D629E5"/>
    <w:rsid w:val="00D62A0D"/>
    <w:rsid w:val="00D636A0"/>
    <w:rsid w:val="00D64A23"/>
    <w:rsid w:val="00D744E2"/>
    <w:rsid w:val="00D74EFC"/>
    <w:rsid w:val="00D77E2E"/>
    <w:rsid w:val="00D85F6B"/>
    <w:rsid w:val="00D92509"/>
    <w:rsid w:val="00D9472D"/>
    <w:rsid w:val="00D95D4C"/>
    <w:rsid w:val="00D95F0C"/>
    <w:rsid w:val="00DA1962"/>
    <w:rsid w:val="00DA1D5D"/>
    <w:rsid w:val="00DA324E"/>
    <w:rsid w:val="00DA3342"/>
    <w:rsid w:val="00DA402D"/>
    <w:rsid w:val="00DA69E3"/>
    <w:rsid w:val="00DB08A5"/>
    <w:rsid w:val="00DB1886"/>
    <w:rsid w:val="00DB6653"/>
    <w:rsid w:val="00DB79FC"/>
    <w:rsid w:val="00DC14E1"/>
    <w:rsid w:val="00DC4664"/>
    <w:rsid w:val="00DC6D6F"/>
    <w:rsid w:val="00DC7B5D"/>
    <w:rsid w:val="00DD0F72"/>
    <w:rsid w:val="00DD484F"/>
    <w:rsid w:val="00DD489F"/>
    <w:rsid w:val="00DE08C4"/>
    <w:rsid w:val="00DE51C0"/>
    <w:rsid w:val="00DE5CFE"/>
    <w:rsid w:val="00DF351D"/>
    <w:rsid w:val="00DF4E64"/>
    <w:rsid w:val="00DF6E95"/>
    <w:rsid w:val="00DF7868"/>
    <w:rsid w:val="00DF7A30"/>
    <w:rsid w:val="00E006CE"/>
    <w:rsid w:val="00E012CD"/>
    <w:rsid w:val="00E03E8F"/>
    <w:rsid w:val="00E04195"/>
    <w:rsid w:val="00E04665"/>
    <w:rsid w:val="00E06BE1"/>
    <w:rsid w:val="00E1246D"/>
    <w:rsid w:val="00E14EAA"/>
    <w:rsid w:val="00E16091"/>
    <w:rsid w:val="00E17DE9"/>
    <w:rsid w:val="00E20DE1"/>
    <w:rsid w:val="00E21DC3"/>
    <w:rsid w:val="00E22DCA"/>
    <w:rsid w:val="00E24E80"/>
    <w:rsid w:val="00E252ED"/>
    <w:rsid w:val="00E31FE2"/>
    <w:rsid w:val="00E323C1"/>
    <w:rsid w:val="00E42AAC"/>
    <w:rsid w:val="00E43DD0"/>
    <w:rsid w:val="00E44B1D"/>
    <w:rsid w:val="00E44EEE"/>
    <w:rsid w:val="00E45726"/>
    <w:rsid w:val="00E47320"/>
    <w:rsid w:val="00E50504"/>
    <w:rsid w:val="00E50E88"/>
    <w:rsid w:val="00E517E6"/>
    <w:rsid w:val="00E53CCD"/>
    <w:rsid w:val="00E57B4C"/>
    <w:rsid w:val="00E61E77"/>
    <w:rsid w:val="00E62E90"/>
    <w:rsid w:val="00E64070"/>
    <w:rsid w:val="00E642D5"/>
    <w:rsid w:val="00E664BE"/>
    <w:rsid w:val="00E725B0"/>
    <w:rsid w:val="00E75E2B"/>
    <w:rsid w:val="00E77A9A"/>
    <w:rsid w:val="00E81367"/>
    <w:rsid w:val="00E8268F"/>
    <w:rsid w:val="00E838D8"/>
    <w:rsid w:val="00E859F6"/>
    <w:rsid w:val="00E94371"/>
    <w:rsid w:val="00E97AB6"/>
    <w:rsid w:val="00EA13B2"/>
    <w:rsid w:val="00EA401E"/>
    <w:rsid w:val="00EA4AD1"/>
    <w:rsid w:val="00EA5E44"/>
    <w:rsid w:val="00EB0A46"/>
    <w:rsid w:val="00EB1EF8"/>
    <w:rsid w:val="00EB2D90"/>
    <w:rsid w:val="00EC4929"/>
    <w:rsid w:val="00EC58FA"/>
    <w:rsid w:val="00EC66AA"/>
    <w:rsid w:val="00EC737F"/>
    <w:rsid w:val="00ED1F5F"/>
    <w:rsid w:val="00ED25BD"/>
    <w:rsid w:val="00EE4B5D"/>
    <w:rsid w:val="00EE5966"/>
    <w:rsid w:val="00EF3E6D"/>
    <w:rsid w:val="00EF68CE"/>
    <w:rsid w:val="00F03AF5"/>
    <w:rsid w:val="00F04612"/>
    <w:rsid w:val="00F07EA3"/>
    <w:rsid w:val="00F13CA9"/>
    <w:rsid w:val="00F201E1"/>
    <w:rsid w:val="00F237B2"/>
    <w:rsid w:val="00F24083"/>
    <w:rsid w:val="00F252DD"/>
    <w:rsid w:val="00F263F8"/>
    <w:rsid w:val="00F3133F"/>
    <w:rsid w:val="00F3255E"/>
    <w:rsid w:val="00F34C61"/>
    <w:rsid w:val="00F40399"/>
    <w:rsid w:val="00F42DD5"/>
    <w:rsid w:val="00F44651"/>
    <w:rsid w:val="00F44B39"/>
    <w:rsid w:val="00F44BB3"/>
    <w:rsid w:val="00F5486F"/>
    <w:rsid w:val="00F54A1E"/>
    <w:rsid w:val="00F55A66"/>
    <w:rsid w:val="00F55BD6"/>
    <w:rsid w:val="00F603A4"/>
    <w:rsid w:val="00F63757"/>
    <w:rsid w:val="00F678F7"/>
    <w:rsid w:val="00F77B98"/>
    <w:rsid w:val="00F850A8"/>
    <w:rsid w:val="00F87167"/>
    <w:rsid w:val="00FA2C21"/>
    <w:rsid w:val="00FA4E9C"/>
    <w:rsid w:val="00FA78D2"/>
    <w:rsid w:val="00FA7EE9"/>
    <w:rsid w:val="00FB0C46"/>
    <w:rsid w:val="00FB27CE"/>
    <w:rsid w:val="00FB7BB2"/>
    <w:rsid w:val="00FC0CEF"/>
    <w:rsid w:val="00FC3631"/>
    <w:rsid w:val="00FC4DC2"/>
    <w:rsid w:val="00FC64EB"/>
    <w:rsid w:val="00FD01B7"/>
    <w:rsid w:val="00FD0CA9"/>
    <w:rsid w:val="00FD27CC"/>
    <w:rsid w:val="00FD370C"/>
    <w:rsid w:val="00FD3FE2"/>
    <w:rsid w:val="00FD7EAB"/>
    <w:rsid w:val="00FE3404"/>
    <w:rsid w:val="00FE4984"/>
    <w:rsid w:val="00FE4A38"/>
    <w:rsid w:val="00FE6146"/>
    <w:rsid w:val="00FF36E2"/>
    <w:rsid w:val="00FF3ACB"/>
    <w:rsid w:val="00FF3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FF9ECB"/>
  <w15:docId w15:val="{D207E668-2E4A-4D24-89A8-36544696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2FD"/>
    <w:pPr>
      <w:spacing w:before="160" w:after="160" w:line="276" w:lineRule="auto"/>
      <w:jc w:val="both"/>
    </w:pPr>
    <w:rPr>
      <w:rFonts w:ascii="Calibri" w:hAnsi="Calibri"/>
      <w:sz w:val="22"/>
      <w:szCs w:val="24"/>
    </w:rPr>
  </w:style>
  <w:style w:type="paragraph" w:styleId="Heading1">
    <w:name w:val="heading 1"/>
    <w:basedOn w:val="Normal"/>
    <w:next w:val="Normal"/>
    <w:link w:val="Heading1Char"/>
    <w:uiPriority w:val="9"/>
    <w:qFormat/>
    <w:rsid w:val="00EF3E6D"/>
    <w:pPr>
      <w:keepNext/>
      <w:pBdr>
        <w:bottom w:val="dotted" w:sz="8" w:space="1" w:color="auto"/>
      </w:pBdr>
      <w:shd w:val="clear" w:color="auto" w:fill="D9D9D9" w:themeFill="background1" w:themeFillShade="D9"/>
      <w:spacing w:before="120" w:after="240" w:line="240" w:lineRule="auto"/>
      <w:jc w:val="left"/>
      <w:outlineLvl w:val="0"/>
    </w:pPr>
    <w:rPr>
      <w:rFonts w:ascii="Cambria" w:hAnsi="Cambria"/>
      <w:b/>
      <w:bCs/>
      <w:smallCaps/>
      <w:spacing w:val="10"/>
      <w:kern w:val="32"/>
      <w:sz w:val="32"/>
      <w:szCs w:val="32"/>
    </w:rPr>
  </w:style>
  <w:style w:type="paragraph" w:styleId="Heading2">
    <w:name w:val="heading 2"/>
    <w:basedOn w:val="Normal"/>
    <w:next w:val="Normal"/>
    <w:link w:val="Heading2Char"/>
    <w:uiPriority w:val="9"/>
    <w:unhideWhenUsed/>
    <w:qFormat/>
    <w:rsid w:val="004952FD"/>
    <w:pPr>
      <w:keepNext/>
      <w:pBdr>
        <w:bottom w:val="dotted" w:sz="8" w:space="1" w:color="auto"/>
      </w:pBdr>
      <w:spacing w:before="240" w:after="120" w:line="240" w:lineRule="auto"/>
      <w:jc w:val="left"/>
      <w:outlineLvl w:val="1"/>
    </w:pPr>
    <w:rPr>
      <w:rFonts w:ascii="Cambria" w:hAnsi="Cambria"/>
      <w:b/>
      <w:bCs/>
      <w:iCs/>
      <w:smallCaps/>
      <w:spacing w:val="10"/>
      <w:sz w:val="26"/>
      <w:szCs w:val="28"/>
    </w:rPr>
  </w:style>
  <w:style w:type="paragraph" w:styleId="Heading3">
    <w:name w:val="heading 3"/>
    <w:basedOn w:val="Normal"/>
    <w:next w:val="Normal"/>
    <w:link w:val="Heading3Char"/>
    <w:uiPriority w:val="9"/>
    <w:unhideWhenUsed/>
    <w:qFormat/>
    <w:rsid w:val="005C3797"/>
    <w:pPr>
      <w:keepNext/>
      <w:spacing w:before="240" w:after="60"/>
      <w:jc w:val="left"/>
      <w:outlineLvl w:val="2"/>
    </w:pPr>
    <w:rPr>
      <w:rFonts w:ascii="Cambria" w:hAnsi="Cambria"/>
      <w:b/>
      <w:bCs/>
      <w:smallCaps/>
      <w:color w:val="365F91"/>
      <w:spacing w:val="6"/>
      <w:sz w:val="24"/>
      <w:szCs w:val="26"/>
      <w:u w:val="single"/>
    </w:rPr>
  </w:style>
  <w:style w:type="paragraph" w:styleId="Heading4">
    <w:name w:val="heading 4"/>
    <w:basedOn w:val="Normal"/>
    <w:next w:val="Normal"/>
    <w:link w:val="Heading4Char"/>
    <w:uiPriority w:val="9"/>
    <w:semiHidden/>
    <w:unhideWhenUsed/>
    <w:qFormat/>
    <w:rsid w:val="00021001"/>
    <w:pPr>
      <w:keepNext/>
      <w:spacing w:before="240" w:after="60"/>
      <w:outlineLvl w:val="3"/>
    </w:pPr>
    <w:rPr>
      <w:b/>
      <w:bCs/>
      <w:sz w:val="28"/>
      <w:szCs w:val="28"/>
    </w:rPr>
  </w:style>
  <w:style w:type="paragraph" w:styleId="Heading5">
    <w:name w:val="heading 5"/>
    <w:basedOn w:val="Normal"/>
    <w:next w:val="Normal"/>
    <w:qFormat/>
    <w:rsid w:val="00C66A45"/>
    <w:pPr>
      <w:keepNext/>
      <w:jc w:val="right"/>
      <w:outlineLvl w:val="4"/>
    </w:pPr>
    <w:rPr>
      <w:rFonts w:ascii="Arial" w:hAnsi="Arial" w:cs="Arial"/>
      <w:b/>
      <w:bCs/>
      <w:color w:val="000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66A45"/>
    <w:pPr>
      <w:autoSpaceDE w:val="0"/>
      <w:autoSpaceDN w:val="0"/>
      <w:adjustRightInd w:val="0"/>
      <w:ind w:left="2160"/>
    </w:pPr>
    <w:rPr>
      <w:rFonts w:ascii="Arial" w:hAnsi="Arial" w:cs="Arial"/>
    </w:rPr>
  </w:style>
  <w:style w:type="paragraph" w:styleId="NoSpacing">
    <w:name w:val="No Spacing"/>
    <w:link w:val="NoSpacingChar"/>
    <w:uiPriority w:val="1"/>
    <w:qFormat/>
    <w:rsid w:val="00FD370C"/>
    <w:rPr>
      <w:rFonts w:ascii="Calibri" w:hAnsi="Calibri"/>
      <w:sz w:val="22"/>
      <w:szCs w:val="22"/>
    </w:rPr>
  </w:style>
  <w:style w:type="character" w:customStyle="1" w:styleId="NoSpacingChar">
    <w:name w:val="No Spacing Char"/>
    <w:link w:val="NoSpacing"/>
    <w:uiPriority w:val="1"/>
    <w:rsid w:val="00FD370C"/>
    <w:rPr>
      <w:rFonts w:ascii="Calibri" w:hAnsi="Calibri"/>
      <w:sz w:val="22"/>
      <w:szCs w:val="22"/>
      <w:lang w:val="en-US" w:eastAsia="en-US" w:bidi="ar-SA"/>
    </w:rPr>
  </w:style>
  <w:style w:type="paragraph" w:styleId="BalloonText">
    <w:name w:val="Balloon Text"/>
    <w:basedOn w:val="Normal"/>
    <w:link w:val="BalloonTextChar"/>
    <w:uiPriority w:val="99"/>
    <w:semiHidden/>
    <w:unhideWhenUsed/>
    <w:rsid w:val="00FD370C"/>
    <w:rPr>
      <w:rFonts w:ascii="Tahoma" w:hAnsi="Tahoma"/>
      <w:sz w:val="16"/>
      <w:szCs w:val="16"/>
    </w:rPr>
  </w:style>
  <w:style w:type="character" w:customStyle="1" w:styleId="BalloonTextChar">
    <w:name w:val="Balloon Text Char"/>
    <w:link w:val="BalloonText"/>
    <w:uiPriority w:val="99"/>
    <w:semiHidden/>
    <w:rsid w:val="00FD370C"/>
    <w:rPr>
      <w:rFonts w:ascii="Tahoma" w:hAnsi="Tahoma" w:cs="Tahoma"/>
      <w:sz w:val="16"/>
      <w:szCs w:val="16"/>
    </w:rPr>
  </w:style>
  <w:style w:type="table" w:styleId="TableGrid">
    <w:name w:val="Table Grid"/>
    <w:basedOn w:val="TableNormal"/>
    <w:uiPriority w:val="59"/>
    <w:rsid w:val="00C35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A1C9D"/>
    <w:rPr>
      <w:sz w:val="16"/>
      <w:szCs w:val="16"/>
    </w:rPr>
  </w:style>
  <w:style w:type="paragraph" w:styleId="CommentText">
    <w:name w:val="annotation text"/>
    <w:basedOn w:val="Normal"/>
    <w:link w:val="CommentTextChar"/>
    <w:uiPriority w:val="99"/>
    <w:unhideWhenUsed/>
    <w:rsid w:val="002A1C9D"/>
    <w:rPr>
      <w:sz w:val="20"/>
      <w:szCs w:val="20"/>
    </w:rPr>
  </w:style>
  <w:style w:type="character" w:customStyle="1" w:styleId="CommentTextChar">
    <w:name w:val="Comment Text Char"/>
    <w:basedOn w:val="DefaultParagraphFont"/>
    <w:link w:val="CommentText"/>
    <w:uiPriority w:val="99"/>
    <w:rsid w:val="002A1C9D"/>
  </w:style>
  <w:style w:type="paragraph" w:styleId="CommentSubject">
    <w:name w:val="annotation subject"/>
    <w:basedOn w:val="CommentText"/>
    <w:next w:val="CommentText"/>
    <w:link w:val="CommentSubjectChar"/>
    <w:uiPriority w:val="99"/>
    <w:semiHidden/>
    <w:unhideWhenUsed/>
    <w:rsid w:val="002A1C9D"/>
    <w:rPr>
      <w:rFonts w:ascii="Times New Roman" w:hAnsi="Times New Roman"/>
      <w:b/>
      <w:bCs/>
    </w:rPr>
  </w:style>
  <w:style w:type="character" w:customStyle="1" w:styleId="CommentSubjectChar">
    <w:name w:val="Comment Subject Char"/>
    <w:link w:val="CommentSubject"/>
    <w:uiPriority w:val="99"/>
    <w:semiHidden/>
    <w:rsid w:val="002A1C9D"/>
    <w:rPr>
      <w:b/>
      <w:bCs/>
    </w:rPr>
  </w:style>
  <w:style w:type="paragraph" w:styleId="Revision">
    <w:name w:val="Revision"/>
    <w:hidden/>
    <w:uiPriority w:val="99"/>
    <w:semiHidden/>
    <w:rsid w:val="006A2ED6"/>
    <w:rPr>
      <w:sz w:val="24"/>
      <w:szCs w:val="24"/>
    </w:rPr>
  </w:style>
  <w:style w:type="character" w:styleId="Hyperlink">
    <w:name w:val="Hyperlink"/>
    <w:uiPriority w:val="99"/>
    <w:unhideWhenUsed/>
    <w:rsid w:val="006A2ED6"/>
    <w:rPr>
      <w:color w:val="0000FF"/>
      <w:u w:val="single"/>
    </w:rPr>
  </w:style>
  <w:style w:type="character" w:styleId="FollowedHyperlink">
    <w:name w:val="FollowedHyperlink"/>
    <w:uiPriority w:val="99"/>
    <w:semiHidden/>
    <w:unhideWhenUsed/>
    <w:rsid w:val="007146E0"/>
    <w:rPr>
      <w:color w:val="800080"/>
      <w:u w:val="single"/>
    </w:rPr>
  </w:style>
  <w:style w:type="paragraph" w:customStyle="1" w:styleId="Default">
    <w:name w:val="Default"/>
    <w:rsid w:val="007146E0"/>
    <w:pPr>
      <w:autoSpaceDE w:val="0"/>
      <w:autoSpaceDN w:val="0"/>
      <w:adjustRightInd w:val="0"/>
    </w:pPr>
    <w:rPr>
      <w:color w:val="000000"/>
      <w:sz w:val="24"/>
      <w:szCs w:val="24"/>
    </w:rPr>
  </w:style>
  <w:style w:type="paragraph" w:styleId="ListParagraph">
    <w:name w:val="List Paragraph"/>
    <w:basedOn w:val="Normal"/>
    <w:uiPriority w:val="34"/>
    <w:qFormat/>
    <w:rsid w:val="004C1AB0"/>
    <w:pPr>
      <w:ind w:left="720"/>
    </w:pPr>
  </w:style>
  <w:style w:type="character" w:customStyle="1" w:styleId="fact4">
    <w:name w:val="fact4"/>
    <w:rsid w:val="0008737B"/>
  </w:style>
  <w:style w:type="character" w:customStyle="1" w:styleId="Heading1Char">
    <w:name w:val="Heading 1 Char"/>
    <w:link w:val="Heading1"/>
    <w:uiPriority w:val="9"/>
    <w:rsid w:val="00EF3E6D"/>
    <w:rPr>
      <w:rFonts w:ascii="Cambria" w:hAnsi="Cambria"/>
      <w:b/>
      <w:bCs/>
      <w:smallCaps/>
      <w:spacing w:val="10"/>
      <w:kern w:val="32"/>
      <w:sz w:val="32"/>
      <w:szCs w:val="32"/>
      <w:shd w:val="clear" w:color="auto" w:fill="D9D9D9" w:themeFill="background1" w:themeFillShade="D9"/>
    </w:rPr>
  </w:style>
  <w:style w:type="paragraph" w:styleId="TOCHeading">
    <w:name w:val="TOC Heading"/>
    <w:basedOn w:val="Heading1"/>
    <w:next w:val="Normal"/>
    <w:uiPriority w:val="39"/>
    <w:semiHidden/>
    <w:unhideWhenUsed/>
    <w:qFormat/>
    <w:rsid w:val="003D4800"/>
    <w:pPr>
      <w:keepLines/>
      <w:spacing w:before="480" w:after="0"/>
      <w:outlineLvl w:val="9"/>
    </w:pPr>
    <w:rPr>
      <w:rFonts w:eastAsia="MS Gothic"/>
      <w:kern w:val="0"/>
      <w:sz w:val="28"/>
      <w:szCs w:val="28"/>
      <w:lang w:eastAsia="ja-JP"/>
    </w:rPr>
  </w:style>
  <w:style w:type="paragraph" w:styleId="TOC1">
    <w:name w:val="toc 1"/>
    <w:basedOn w:val="Normal"/>
    <w:next w:val="Normal"/>
    <w:autoRedefine/>
    <w:uiPriority w:val="39"/>
    <w:unhideWhenUsed/>
    <w:rsid w:val="001771B4"/>
    <w:pPr>
      <w:spacing w:before="120" w:after="120"/>
      <w:jc w:val="left"/>
    </w:pPr>
    <w:rPr>
      <w:b/>
      <w:smallCaps/>
      <w:spacing w:val="6"/>
      <w:sz w:val="24"/>
    </w:rPr>
  </w:style>
  <w:style w:type="paragraph" w:styleId="Header">
    <w:name w:val="header"/>
    <w:basedOn w:val="Normal"/>
    <w:link w:val="HeaderChar"/>
    <w:uiPriority w:val="99"/>
    <w:unhideWhenUsed/>
    <w:rsid w:val="006D704C"/>
    <w:pPr>
      <w:tabs>
        <w:tab w:val="center" w:pos="4680"/>
        <w:tab w:val="right" w:pos="9360"/>
      </w:tabs>
    </w:pPr>
    <w:rPr>
      <w:rFonts w:ascii="Times New Roman" w:hAnsi="Times New Roman"/>
      <w:sz w:val="24"/>
    </w:rPr>
  </w:style>
  <w:style w:type="character" w:customStyle="1" w:styleId="HeaderChar">
    <w:name w:val="Header Char"/>
    <w:link w:val="Header"/>
    <w:uiPriority w:val="99"/>
    <w:rsid w:val="006D704C"/>
    <w:rPr>
      <w:sz w:val="24"/>
      <w:szCs w:val="24"/>
    </w:rPr>
  </w:style>
  <w:style w:type="paragraph" w:styleId="Footer">
    <w:name w:val="footer"/>
    <w:basedOn w:val="Normal"/>
    <w:link w:val="FooterChar"/>
    <w:uiPriority w:val="99"/>
    <w:unhideWhenUsed/>
    <w:rsid w:val="006D704C"/>
    <w:pPr>
      <w:tabs>
        <w:tab w:val="center" w:pos="4680"/>
        <w:tab w:val="right" w:pos="9360"/>
      </w:tabs>
    </w:pPr>
    <w:rPr>
      <w:rFonts w:ascii="Times New Roman" w:hAnsi="Times New Roman"/>
      <w:sz w:val="24"/>
    </w:rPr>
  </w:style>
  <w:style w:type="character" w:customStyle="1" w:styleId="FooterChar">
    <w:name w:val="Footer Char"/>
    <w:link w:val="Footer"/>
    <w:uiPriority w:val="99"/>
    <w:rsid w:val="006D704C"/>
    <w:rPr>
      <w:sz w:val="24"/>
      <w:szCs w:val="24"/>
    </w:rPr>
  </w:style>
  <w:style w:type="character" w:customStyle="1" w:styleId="apple-converted-space">
    <w:name w:val="apple-converted-space"/>
    <w:rsid w:val="00086013"/>
  </w:style>
  <w:style w:type="character" w:customStyle="1" w:styleId="Heading4Char">
    <w:name w:val="Heading 4 Char"/>
    <w:link w:val="Heading4"/>
    <w:uiPriority w:val="9"/>
    <w:semiHidden/>
    <w:rsid w:val="00021001"/>
    <w:rPr>
      <w:rFonts w:ascii="Calibri" w:eastAsia="Times New Roman" w:hAnsi="Calibri" w:cs="Times New Roman"/>
      <w:b/>
      <w:bCs/>
      <w:sz w:val="28"/>
      <w:szCs w:val="28"/>
    </w:rPr>
  </w:style>
  <w:style w:type="character" w:customStyle="1" w:styleId="Heading2Char">
    <w:name w:val="Heading 2 Char"/>
    <w:link w:val="Heading2"/>
    <w:uiPriority w:val="9"/>
    <w:rsid w:val="004952FD"/>
    <w:rPr>
      <w:rFonts w:ascii="Cambria" w:hAnsi="Cambria"/>
      <w:b/>
      <w:bCs/>
      <w:iCs/>
      <w:smallCaps/>
      <w:spacing w:val="10"/>
      <w:sz w:val="26"/>
      <w:szCs w:val="28"/>
    </w:rPr>
  </w:style>
  <w:style w:type="character" w:customStyle="1" w:styleId="Heading3Char">
    <w:name w:val="Heading 3 Char"/>
    <w:link w:val="Heading3"/>
    <w:uiPriority w:val="9"/>
    <w:rsid w:val="005C3797"/>
    <w:rPr>
      <w:rFonts w:ascii="Cambria" w:eastAsia="Times New Roman" w:hAnsi="Cambria" w:cs="Times New Roman"/>
      <w:b/>
      <w:bCs/>
      <w:smallCaps/>
      <w:color w:val="365F91"/>
      <w:spacing w:val="6"/>
      <w:sz w:val="24"/>
      <w:szCs w:val="26"/>
      <w:u w:val="single"/>
    </w:rPr>
  </w:style>
  <w:style w:type="paragraph" w:styleId="NormalWeb">
    <w:name w:val="Normal (Web)"/>
    <w:basedOn w:val="Normal"/>
    <w:uiPriority w:val="99"/>
    <w:unhideWhenUsed/>
    <w:rsid w:val="00880E22"/>
    <w:pPr>
      <w:spacing w:before="100" w:beforeAutospacing="1" w:after="100" w:afterAutospacing="1" w:line="240" w:lineRule="auto"/>
      <w:jc w:val="left"/>
    </w:pPr>
    <w:rPr>
      <w:rFonts w:ascii="Times New Roman" w:eastAsia="Calibri" w:hAnsi="Times New Roman"/>
      <w:sz w:val="24"/>
    </w:rPr>
  </w:style>
  <w:style w:type="character" w:styleId="Emphasis">
    <w:name w:val="Emphasis"/>
    <w:basedOn w:val="DefaultParagraphFont"/>
    <w:uiPriority w:val="20"/>
    <w:qFormat/>
    <w:rsid w:val="007D4F0C"/>
    <w:rPr>
      <w:i/>
      <w:iCs/>
    </w:rPr>
  </w:style>
  <w:style w:type="character" w:customStyle="1" w:styleId="UnresolvedMention1">
    <w:name w:val="Unresolved Mention1"/>
    <w:basedOn w:val="DefaultParagraphFont"/>
    <w:uiPriority w:val="99"/>
    <w:semiHidden/>
    <w:unhideWhenUsed/>
    <w:rsid w:val="00283E65"/>
    <w:rPr>
      <w:color w:val="808080"/>
      <w:shd w:val="clear" w:color="auto" w:fill="E6E6E6"/>
    </w:rPr>
  </w:style>
  <w:style w:type="table" w:customStyle="1" w:styleId="TableGrid1">
    <w:name w:val="Table Grid1"/>
    <w:basedOn w:val="TableNormal"/>
    <w:next w:val="TableGrid"/>
    <w:uiPriority w:val="99"/>
    <w:rsid w:val="00225DE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A5"/>
    <w:uiPriority w:val="99"/>
    <w:rsid w:val="00763FD6"/>
    <w:rPr>
      <w:rFonts w:ascii="Minion Pro" w:hAnsi="Minion Pro" w:cs="Minion Pro"/>
      <w:color w:val="000000"/>
      <w:sz w:val="22"/>
      <w:szCs w:val="22"/>
    </w:rPr>
  </w:style>
  <w:style w:type="paragraph" w:styleId="FootnoteText">
    <w:name w:val="footnote text"/>
    <w:basedOn w:val="Normal"/>
    <w:link w:val="FootnoteTextChar"/>
    <w:uiPriority w:val="99"/>
    <w:unhideWhenUsed/>
    <w:rsid w:val="00A10575"/>
    <w:pPr>
      <w:spacing w:before="0" w:after="0" w:line="240" w:lineRule="auto"/>
    </w:pPr>
    <w:rPr>
      <w:sz w:val="20"/>
      <w:szCs w:val="20"/>
    </w:rPr>
  </w:style>
  <w:style w:type="character" w:customStyle="1" w:styleId="FootnoteTextChar">
    <w:name w:val="Footnote Text Char"/>
    <w:basedOn w:val="DefaultParagraphFont"/>
    <w:link w:val="FootnoteText"/>
    <w:uiPriority w:val="99"/>
    <w:rsid w:val="00A10575"/>
    <w:rPr>
      <w:rFonts w:ascii="Calibri" w:hAnsi="Calibri"/>
    </w:rPr>
  </w:style>
  <w:style w:type="character" w:styleId="FootnoteReference">
    <w:name w:val="footnote reference"/>
    <w:basedOn w:val="DefaultParagraphFont"/>
    <w:uiPriority w:val="99"/>
    <w:unhideWhenUsed/>
    <w:rsid w:val="00A10575"/>
    <w:rPr>
      <w:vertAlign w:val="superscript"/>
    </w:rPr>
  </w:style>
  <w:style w:type="character" w:customStyle="1" w:styleId="UnresolvedMention">
    <w:name w:val="Unresolved Mention"/>
    <w:basedOn w:val="DefaultParagraphFont"/>
    <w:uiPriority w:val="99"/>
    <w:semiHidden/>
    <w:unhideWhenUsed/>
    <w:rsid w:val="00A87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2872">
      <w:bodyDiv w:val="1"/>
      <w:marLeft w:val="0"/>
      <w:marRight w:val="0"/>
      <w:marTop w:val="0"/>
      <w:marBottom w:val="0"/>
      <w:divBdr>
        <w:top w:val="none" w:sz="0" w:space="0" w:color="auto"/>
        <w:left w:val="none" w:sz="0" w:space="0" w:color="auto"/>
        <w:bottom w:val="none" w:sz="0" w:space="0" w:color="auto"/>
        <w:right w:val="none" w:sz="0" w:space="0" w:color="auto"/>
      </w:divBdr>
    </w:div>
    <w:div w:id="48455334">
      <w:bodyDiv w:val="1"/>
      <w:marLeft w:val="0"/>
      <w:marRight w:val="0"/>
      <w:marTop w:val="0"/>
      <w:marBottom w:val="0"/>
      <w:divBdr>
        <w:top w:val="none" w:sz="0" w:space="0" w:color="auto"/>
        <w:left w:val="none" w:sz="0" w:space="0" w:color="auto"/>
        <w:bottom w:val="none" w:sz="0" w:space="0" w:color="auto"/>
        <w:right w:val="none" w:sz="0" w:space="0" w:color="auto"/>
      </w:divBdr>
    </w:div>
    <w:div w:id="94833595">
      <w:bodyDiv w:val="1"/>
      <w:marLeft w:val="0"/>
      <w:marRight w:val="0"/>
      <w:marTop w:val="0"/>
      <w:marBottom w:val="0"/>
      <w:divBdr>
        <w:top w:val="none" w:sz="0" w:space="0" w:color="auto"/>
        <w:left w:val="none" w:sz="0" w:space="0" w:color="auto"/>
        <w:bottom w:val="none" w:sz="0" w:space="0" w:color="auto"/>
        <w:right w:val="none" w:sz="0" w:space="0" w:color="auto"/>
      </w:divBdr>
    </w:div>
    <w:div w:id="101918782">
      <w:bodyDiv w:val="1"/>
      <w:marLeft w:val="0"/>
      <w:marRight w:val="0"/>
      <w:marTop w:val="0"/>
      <w:marBottom w:val="0"/>
      <w:divBdr>
        <w:top w:val="none" w:sz="0" w:space="0" w:color="auto"/>
        <w:left w:val="none" w:sz="0" w:space="0" w:color="auto"/>
        <w:bottom w:val="none" w:sz="0" w:space="0" w:color="auto"/>
        <w:right w:val="none" w:sz="0" w:space="0" w:color="auto"/>
      </w:divBdr>
    </w:div>
    <w:div w:id="178197930">
      <w:bodyDiv w:val="1"/>
      <w:marLeft w:val="0"/>
      <w:marRight w:val="0"/>
      <w:marTop w:val="0"/>
      <w:marBottom w:val="0"/>
      <w:divBdr>
        <w:top w:val="none" w:sz="0" w:space="0" w:color="auto"/>
        <w:left w:val="none" w:sz="0" w:space="0" w:color="auto"/>
        <w:bottom w:val="none" w:sz="0" w:space="0" w:color="auto"/>
        <w:right w:val="none" w:sz="0" w:space="0" w:color="auto"/>
      </w:divBdr>
    </w:div>
    <w:div w:id="336074992">
      <w:bodyDiv w:val="1"/>
      <w:marLeft w:val="0"/>
      <w:marRight w:val="0"/>
      <w:marTop w:val="0"/>
      <w:marBottom w:val="0"/>
      <w:divBdr>
        <w:top w:val="none" w:sz="0" w:space="0" w:color="auto"/>
        <w:left w:val="none" w:sz="0" w:space="0" w:color="auto"/>
        <w:bottom w:val="none" w:sz="0" w:space="0" w:color="auto"/>
        <w:right w:val="none" w:sz="0" w:space="0" w:color="auto"/>
      </w:divBdr>
    </w:div>
    <w:div w:id="445272946">
      <w:bodyDiv w:val="1"/>
      <w:marLeft w:val="0"/>
      <w:marRight w:val="0"/>
      <w:marTop w:val="0"/>
      <w:marBottom w:val="0"/>
      <w:divBdr>
        <w:top w:val="none" w:sz="0" w:space="0" w:color="auto"/>
        <w:left w:val="none" w:sz="0" w:space="0" w:color="auto"/>
        <w:bottom w:val="none" w:sz="0" w:space="0" w:color="auto"/>
        <w:right w:val="none" w:sz="0" w:space="0" w:color="auto"/>
      </w:divBdr>
    </w:div>
    <w:div w:id="451435213">
      <w:bodyDiv w:val="1"/>
      <w:marLeft w:val="0"/>
      <w:marRight w:val="0"/>
      <w:marTop w:val="0"/>
      <w:marBottom w:val="0"/>
      <w:divBdr>
        <w:top w:val="none" w:sz="0" w:space="0" w:color="auto"/>
        <w:left w:val="none" w:sz="0" w:space="0" w:color="auto"/>
        <w:bottom w:val="none" w:sz="0" w:space="0" w:color="auto"/>
        <w:right w:val="none" w:sz="0" w:space="0" w:color="auto"/>
      </w:divBdr>
    </w:div>
    <w:div w:id="465926551">
      <w:bodyDiv w:val="1"/>
      <w:marLeft w:val="0"/>
      <w:marRight w:val="0"/>
      <w:marTop w:val="0"/>
      <w:marBottom w:val="0"/>
      <w:divBdr>
        <w:top w:val="none" w:sz="0" w:space="0" w:color="auto"/>
        <w:left w:val="none" w:sz="0" w:space="0" w:color="auto"/>
        <w:bottom w:val="none" w:sz="0" w:space="0" w:color="auto"/>
        <w:right w:val="none" w:sz="0" w:space="0" w:color="auto"/>
      </w:divBdr>
    </w:div>
    <w:div w:id="505637257">
      <w:bodyDiv w:val="1"/>
      <w:marLeft w:val="0"/>
      <w:marRight w:val="0"/>
      <w:marTop w:val="0"/>
      <w:marBottom w:val="0"/>
      <w:divBdr>
        <w:top w:val="none" w:sz="0" w:space="0" w:color="auto"/>
        <w:left w:val="none" w:sz="0" w:space="0" w:color="auto"/>
        <w:bottom w:val="none" w:sz="0" w:space="0" w:color="auto"/>
        <w:right w:val="none" w:sz="0" w:space="0" w:color="auto"/>
      </w:divBdr>
    </w:div>
    <w:div w:id="509177766">
      <w:bodyDiv w:val="1"/>
      <w:marLeft w:val="0"/>
      <w:marRight w:val="0"/>
      <w:marTop w:val="0"/>
      <w:marBottom w:val="0"/>
      <w:divBdr>
        <w:top w:val="none" w:sz="0" w:space="0" w:color="auto"/>
        <w:left w:val="none" w:sz="0" w:space="0" w:color="auto"/>
        <w:bottom w:val="none" w:sz="0" w:space="0" w:color="auto"/>
        <w:right w:val="none" w:sz="0" w:space="0" w:color="auto"/>
      </w:divBdr>
    </w:div>
    <w:div w:id="650327720">
      <w:bodyDiv w:val="1"/>
      <w:marLeft w:val="0"/>
      <w:marRight w:val="0"/>
      <w:marTop w:val="0"/>
      <w:marBottom w:val="0"/>
      <w:divBdr>
        <w:top w:val="none" w:sz="0" w:space="0" w:color="auto"/>
        <w:left w:val="none" w:sz="0" w:space="0" w:color="auto"/>
        <w:bottom w:val="none" w:sz="0" w:space="0" w:color="auto"/>
        <w:right w:val="none" w:sz="0" w:space="0" w:color="auto"/>
      </w:divBdr>
    </w:div>
    <w:div w:id="756245032">
      <w:bodyDiv w:val="1"/>
      <w:marLeft w:val="0"/>
      <w:marRight w:val="0"/>
      <w:marTop w:val="0"/>
      <w:marBottom w:val="0"/>
      <w:divBdr>
        <w:top w:val="none" w:sz="0" w:space="0" w:color="auto"/>
        <w:left w:val="none" w:sz="0" w:space="0" w:color="auto"/>
        <w:bottom w:val="none" w:sz="0" w:space="0" w:color="auto"/>
        <w:right w:val="none" w:sz="0" w:space="0" w:color="auto"/>
      </w:divBdr>
    </w:div>
    <w:div w:id="821696996">
      <w:bodyDiv w:val="1"/>
      <w:marLeft w:val="0"/>
      <w:marRight w:val="0"/>
      <w:marTop w:val="0"/>
      <w:marBottom w:val="0"/>
      <w:divBdr>
        <w:top w:val="none" w:sz="0" w:space="0" w:color="auto"/>
        <w:left w:val="none" w:sz="0" w:space="0" w:color="auto"/>
        <w:bottom w:val="none" w:sz="0" w:space="0" w:color="auto"/>
        <w:right w:val="none" w:sz="0" w:space="0" w:color="auto"/>
      </w:divBdr>
    </w:div>
    <w:div w:id="824316597">
      <w:bodyDiv w:val="1"/>
      <w:marLeft w:val="0"/>
      <w:marRight w:val="0"/>
      <w:marTop w:val="0"/>
      <w:marBottom w:val="0"/>
      <w:divBdr>
        <w:top w:val="none" w:sz="0" w:space="0" w:color="auto"/>
        <w:left w:val="none" w:sz="0" w:space="0" w:color="auto"/>
        <w:bottom w:val="none" w:sz="0" w:space="0" w:color="auto"/>
        <w:right w:val="none" w:sz="0" w:space="0" w:color="auto"/>
      </w:divBdr>
    </w:div>
    <w:div w:id="843671351">
      <w:bodyDiv w:val="1"/>
      <w:marLeft w:val="0"/>
      <w:marRight w:val="0"/>
      <w:marTop w:val="0"/>
      <w:marBottom w:val="0"/>
      <w:divBdr>
        <w:top w:val="none" w:sz="0" w:space="0" w:color="auto"/>
        <w:left w:val="none" w:sz="0" w:space="0" w:color="auto"/>
        <w:bottom w:val="none" w:sz="0" w:space="0" w:color="auto"/>
        <w:right w:val="none" w:sz="0" w:space="0" w:color="auto"/>
      </w:divBdr>
    </w:div>
    <w:div w:id="899486901">
      <w:bodyDiv w:val="1"/>
      <w:marLeft w:val="0"/>
      <w:marRight w:val="0"/>
      <w:marTop w:val="0"/>
      <w:marBottom w:val="0"/>
      <w:divBdr>
        <w:top w:val="none" w:sz="0" w:space="0" w:color="auto"/>
        <w:left w:val="none" w:sz="0" w:space="0" w:color="auto"/>
        <w:bottom w:val="none" w:sz="0" w:space="0" w:color="auto"/>
        <w:right w:val="none" w:sz="0" w:space="0" w:color="auto"/>
      </w:divBdr>
    </w:div>
    <w:div w:id="916405796">
      <w:bodyDiv w:val="1"/>
      <w:marLeft w:val="0"/>
      <w:marRight w:val="0"/>
      <w:marTop w:val="0"/>
      <w:marBottom w:val="0"/>
      <w:divBdr>
        <w:top w:val="none" w:sz="0" w:space="0" w:color="auto"/>
        <w:left w:val="none" w:sz="0" w:space="0" w:color="auto"/>
        <w:bottom w:val="none" w:sz="0" w:space="0" w:color="auto"/>
        <w:right w:val="none" w:sz="0" w:space="0" w:color="auto"/>
      </w:divBdr>
    </w:div>
    <w:div w:id="1009261975">
      <w:bodyDiv w:val="1"/>
      <w:marLeft w:val="0"/>
      <w:marRight w:val="0"/>
      <w:marTop w:val="0"/>
      <w:marBottom w:val="0"/>
      <w:divBdr>
        <w:top w:val="none" w:sz="0" w:space="0" w:color="auto"/>
        <w:left w:val="none" w:sz="0" w:space="0" w:color="auto"/>
        <w:bottom w:val="none" w:sz="0" w:space="0" w:color="auto"/>
        <w:right w:val="none" w:sz="0" w:space="0" w:color="auto"/>
      </w:divBdr>
    </w:div>
    <w:div w:id="1030573982">
      <w:bodyDiv w:val="1"/>
      <w:marLeft w:val="0"/>
      <w:marRight w:val="0"/>
      <w:marTop w:val="0"/>
      <w:marBottom w:val="0"/>
      <w:divBdr>
        <w:top w:val="none" w:sz="0" w:space="0" w:color="auto"/>
        <w:left w:val="none" w:sz="0" w:space="0" w:color="auto"/>
        <w:bottom w:val="none" w:sz="0" w:space="0" w:color="auto"/>
        <w:right w:val="none" w:sz="0" w:space="0" w:color="auto"/>
      </w:divBdr>
    </w:div>
    <w:div w:id="1037465530">
      <w:bodyDiv w:val="1"/>
      <w:marLeft w:val="0"/>
      <w:marRight w:val="0"/>
      <w:marTop w:val="0"/>
      <w:marBottom w:val="0"/>
      <w:divBdr>
        <w:top w:val="none" w:sz="0" w:space="0" w:color="auto"/>
        <w:left w:val="none" w:sz="0" w:space="0" w:color="auto"/>
        <w:bottom w:val="none" w:sz="0" w:space="0" w:color="auto"/>
        <w:right w:val="none" w:sz="0" w:space="0" w:color="auto"/>
      </w:divBdr>
    </w:div>
    <w:div w:id="1106121677">
      <w:bodyDiv w:val="1"/>
      <w:marLeft w:val="0"/>
      <w:marRight w:val="0"/>
      <w:marTop w:val="0"/>
      <w:marBottom w:val="0"/>
      <w:divBdr>
        <w:top w:val="none" w:sz="0" w:space="0" w:color="auto"/>
        <w:left w:val="none" w:sz="0" w:space="0" w:color="auto"/>
        <w:bottom w:val="none" w:sz="0" w:space="0" w:color="auto"/>
        <w:right w:val="none" w:sz="0" w:space="0" w:color="auto"/>
      </w:divBdr>
      <w:divsChild>
        <w:div w:id="1115949145">
          <w:marLeft w:val="0"/>
          <w:marRight w:val="0"/>
          <w:marTop w:val="0"/>
          <w:marBottom w:val="0"/>
          <w:divBdr>
            <w:top w:val="none" w:sz="0" w:space="0" w:color="auto"/>
            <w:left w:val="none" w:sz="0" w:space="0" w:color="auto"/>
            <w:bottom w:val="none" w:sz="0" w:space="0" w:color="auto"/>
            <w:right w:val="none" w:sz="0" w:space="0" w:color="auto"/>
          </w:divBdr>
        </w:div>
        <w:div w:id="1077746406">
          <w:marLeft w:val="0"/>
          <w:marRight w:val="0"/>
          <w:marTop w:val="0"/>
          <w:marBottom w:val="0"/>
          <w:divBdr>
            <w:top w:val="none" w:sz="0" w:space="0" w:color="auto"/>
            <w:left w:val="none" w:sz="0" w:space="0" w:color="auto"/>
            <w:bottom w:val="none" w:sz="0" w:space="0" w:color="auto"/>
            <w:right w:val="none" w:sz="0" w:space="0" w:color="auto"/>
          </w:divBdr>
        </w:div>
        <w:div w:id="792289347">
          <w:marLeft w:val="0"/>
          <w:marRight w:val="0"/>
          <w:marTop w:val="0"/>
          <w:marBottom w:val="0"/>
          <w:divBdr>
            <w:top w:val="none" w:sz="0" w:space="0" w:color="auto"/>
            <w:left w:val="none" w:sz="0" w:space="0" w:color="auto"/>
            <w:bottom w:val="none" w:sz="0" w:space="0" w:color="auto"/>
            <w:right w:val="none" w:sz="0" w:space="0" w:color="auto"/>
          </w:divBdr>
          <w:divsChild>
            <w:div w:id="1089039742">
              <w:marLeft w:val="0"/>
              <w:marRight w:val="0"/>
              <w:marTop w:val="0"/>
              <w:marBottom w:val="0"/>
              <w:divBdr>
                <w:top w:val="none" w:sz="0" w:space="0" w:color="auto"/>
                <w:left w:val="none" w:sz="0" w:space="0" w:color="auto"/>
                <w:bottom w:val="none" w:sz="0" w:space="0" w:color="auto"/>
                <w:right w:val="none" w:sz="0" w:space="0" w:color="auto"/>
              </w:divBdr>
              <w:divsChild>
                <w:div w:id="1759524613">
                  <w:marLeft w:val="0"/>
                  <w:marRight w:val="0"/>
                  <w:marTop w:val="0"/>
                  <w:marBottom w:val="0"/>
                  <w:divBdr>
                    <w:top w:val="none" w:sz="0" w:space="0" w:color="auto"/>
                    <w:left w:val="none" w:sz="0" w:space="0" w:color="auto"/>
                    <w:bottom w:val="none" w:sz="0" w:space="0" w:color="auto"/>
                    <w:right w:val="none" w:sz="0" w:space="0" w:color="auto"/>
                  </w:divBdr>
                  <w:divsChild>
                    <w:div w:id="291250619">
                      <w:marLeft w:val="0"/>
                      <w:marRight w:val="0"/>
                      <w:marTop w:val="0"/>
                      <w:marBottom w:val="0"/>
                      <w:divBdr>
                        <w:top w:val="none" w:sz="0" w:space="0" w:color="auto"/>
                        <w:left w:val="none" w:sz="0" w:space="0" w:color="auto"/>
                        <w:bottom w:val="none" w:sz="0" w:space="0" w:color="auto"/>
                        <w:right w:val="none" w:sz="0" w:space="0" w:color="auto"/>
                      </w:divBdr>
                    </w:div>
                    <w:div w:id="633216942">
                      <w:marLeft w:val="0"/>
                      <w:marRight w:val="0"/>
                      <w:marTop w:val="0"/>
                      <w:marBottom w:val="0"/>
                      <w:divBdr>
                        <w:top w:val="none" w:sz="0" w:space="0" w:color="auto"/>
                        <w:left w:val="none" w:sz="0" w:space="0" w:color="auto"/>
                        <w:bottom w:val="none" w:sz="0" w:space="0" w:color="auto"/>
                        <w:right w:val="none" w:sz="0" w:space="0" w:color="auto"/>
                      </w:divBdr>
                      <w:divsChild>
                        <w:div w:id="7943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78680">
          <w:marLeft w:val="0"/>
          <w:marRight w:val="0"/>
          <w:marTop w:val="0"/>
          <w:marBottom w:val="0"/>
          <w:divBdr>
            <w:top w:val="none" w:sz="0" w:space="0" w:color="auto"/>
            <w:left w:val="none" w:sz="0" w:space="0" w:color="auto"/>
            <w:bottom w:val="none" w:sz="0" w:space="0" w:color="auto"/>
            <w:right w:val="none" w:sz="0" w:space="0" w:color="auto"/>
          </w:divBdr>
          <w:divsChild>
            <w:div w:id="667173248">
              <w:marLeft w:val="0"/>
              <w:marRight w:val="0"/>
              <w:marTop w:val="0"/>
              <w:marBottom w:val="0"/>
              <w:divBdr>
                <w:top w:val="none" w:sz="0" w:space="0" w:color="auto"/>
                <w:left w:val="none" w:sz="0" w:space="0" w:color="auto"/>
                <w:bottom w:val="none" w:sz="0" w:space="0" w:color="auto"/>
                <w:right w:val="none" w:sz="0" w:space="0" w:color="auto"/>
              </w:divBdr>
              <w:divsChild>
                <w:div w:id="1322389800">
                  <w:marLeft w:val="0"/>
                  <w:marRight w:val="0"/>
                  <w:marTop w:val="0"/>
                  <w:marBottom w:val="0"/>
                  <w:divBdr>
                    <w:top w:val="none" w:sz="0" w:space="0" w:color="auto"/>
                    <w:left w:val="none" w:sz="0" w:space="0" w:color="auto"/>
                    <w:bottom w:val="none" w:sz="0" w:space="0" w:color="auto"/>
                    <w:right w:val="none" w:sz="0" w:space="0" w:color="auto"/>
                  </w:divBdr>
                  <w:divsChild>
                    <w:div w:id="810175966">
                      <w:marLeft w:val="0"/>
                      <w:marRight w:val="0"/>
                      <w:marTop w:val="0"/>
                      <w:marBottom w:val="0"/>
                      <w:divBdr>
                        <w:top w:val="none" w:sz="0" w:space="0" w:color="auto"/>
                        <w:left w:val="none" w:sz="0" w:space="0" w:color="auto"/>
                        <w:bottom w:val="none" w:sz="0" w:space="0" w:color="auto"/>
                        <w:right w:val="none" w:sz="0" w:space="0" w:color="auto"/>
                      </w:divBdr>
                      <w:divsChild>
                        <w:div w:id="1817602052">
                          <w:marLeft w:val="0"/>
                          <w:marRight w:val="0"/>
                          <w:marTop w:val="0"/>
                          <w:marBottom w:val="0"/>
                          <w:divBdr>
                            <w:top w:val="none" w:sz="0" w:space="0" w:color="auto"/>
                            <w:left w:val="none" w:sz="0" w:space="0" w:color="auto"/>
                            <w:bottom w:val="none" w:sz="0" w:space="0" w:color="auto"/>
                            <w:right w:val="none" w:sz="0" w:space="0" w:color="auto"/>
                          </w:divBdr>
                          <w:divsChild>
                            <w:div w:id="720634529">
                              <w:marLeft w:val="0"/>
                              <w:marRight w:val="0"/>
                              <w:marTop w:val="0"/>
                              <w:marBottom w:val="0"/>
                              <w:divBdr>
                                <w:top w:val="none" w:sz="0" w:space="0" w:color="auto"/>
                                <w:left w:val="none" w:sz="0" w:space="0" w:color="auto"/>
                                <w:bottom w:val="none" w:sz="0" w:space="0" w:color="auto"/>
                                <w:right w:val="none" w:sz="0" w:space="0" w:color="auto"/>
                              </w:divBdr>
                              <w:divsChild>
                                <w:div w:id="115881411">
                                  <w:marLeft w:val="0"/>
                                  <w:marRight w:val="0"/>
                                  <w:marTop w:val="0"/>
                                  <w:marBottom w:val="0"/>
                                  <w:divBdr>
                                    <w:top w:val="none" w:sz="0" w:space="0" w:color="auto"/>
                                    <w:left w:val="none" w:sz="0" w:space="0" w:color="auto"/>
                                    <w:bottom w:val="none" w:sz="0" w:space="0" w:color="auto"/>
                                    <w:right w:val="none" w:sz="0" w:space="0" w:color="auto"/>
                                  </w:divBdr>
                                </w:div>
                                <w:div w:id="338311713">
                                  <w:marLeft w:val="0"/>
                                  <w:marRight w:val="0"/>
                                  <w:marTop w:val="0"/>
                                  <w:marBottom w:val="0"/>
                                  <w:divBdr>
                                    <w:top w:val="none" w:sz="0" w:space="0" w:color="auto"/>
                                    <w:left w:val="none" w:sz="0" w:space="0" w:color="auto"/>
                                    <w:bottom w:val="none" w:sz="0" w:space="0" w:color="auto"/>
                                    <w:right w:val="none" w:sz="0" w:space="0" w:color="auto"/>
                                  </w:divBdr>
                                  <w:divsChild>
                                    <w:div w:id="5002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57424">
                          <w:marLeft w:val="0"/>
                          <w:marRight w:val="0"/>
                          <w:marTop w:val="0"/>
                          <w:marBottom w:val="0"/>
                          <w:divBdr>
                            <w:top w:val="single" w:sz="6" w:space="0" w:color="D1D2D4"/>
                            <w:left w:val="none" w:sz="0" w:space="0" w:color="auto"/>
                            <w:bottom w:val="single" w:sz="6" w:space="0" w:color="D1D2D4"/>
                            <w:right w:val="none" w:sz="0" w:space="0" w:color="auto"/>
                          </w:divBdr>
                          <w:divsChild>
                            <w:div w:id="22220046">
                              <w:marLeft w:val="0"/>
                              <w:marRight w:val="0"/>
                              <w:marTop w:val="0"/>
                              <w:marBottom w:val="0"/>
                              <w:divBdr>
                                <w:top w:val="none" w:sz="0" w:space="0" w:color="auto"/>
                                <w:left w:val="none" w:sz="0" w:space="0" w:color="auto"/>
                                <w:bottom w:val="none" w:sz="0" w:space="0" w:color="auto"/>
                                <w:right w:val="none" w:sz="0" w:space="0" w:color="auto"/>
                              </w:divBdr>
                            </w:div>
                            <w:div w:id="1600866287">
                              <w:marLeft w:val="0"/>
                              <w:marRight w:val="0"/>
                              <w:marTop w:val="0"/>
                              <w:marBottom w:val="0"/>
                              <w:divBdr>
                                <w:top w:val="none" w:sz="0" w:space="0" w:color="auto"/>
                                <w:left w:val="none" w:sz="0" w:space="0" w:color="auto"/>
                                <w:bottom w:val="none" w:sz="0" w:space="0" w:color="auto"/>
                                <w:right w:val="none" w:sz="0" w:space="0" w:color="auto"/>
                              </w:divBdr>
                              <w:divsChild>
                                <w:div w:id="15585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7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1436">
      <w:bodyDiv w:val="1"/>
      <w:marLeft w:val="0"/>
      <w:marRight w:val="0"/>
      <w:marTop w:val="0"/>
      <w:marBottom w:val="0"/>
      <w:divBdr>
        <w:top w:val="none" w:sz="0" w:space="0" w:color="auto"/>
        <w:left w:val="none" w:sz="0" w:space="0" w:color="auto"/>
        <w:bottom w:val="none" w:sz="0" w:space="0" w:color="auto"/>
        <w:right w:val="none" w:sz="0" w:space="0" w:color="auto"/>
      </w:divBdr>
    </w:div>
    <w:div w:id="1195465500">
      <w:bodyDiv w:val="1"/>
      <w:marLeft w:val="0"/>
      <w:marRight w:val="0"/>
      <w:marTop w:val="0"/>
      <w:marBottom w:val="0"/>
      <w:divBdr>
        <w:top w:val="none" w:sz="0" w:space="0" w:color="auto"/>
        <w:left w:val="none" w:sz="0" w:space="0" w:color="auto"/>
        <w:bottom w:val="none" w:sz="0" w:space="0" w:color="auto"/>
        <w:right w:val="none" w:sz="0" w:space="0" w:color="auto"/>
      </w:divBdr>
    </w:div>
    <w:div w:id="1214151743">
      <w:bodyDiv w:val="1"/>
      <w:marLeft w:val="0"/>
      <w:marRight w:val="0"/>
      <w:marTop w:val="0"/>
      <w:marBottom w:val="0"/>
      <w:divBdr>
        <w:top w:val="none" w:sz="0" w:space="0" w:color="auto"/>
        <w:left w:val="none" w:sz="0" w:space="0" w:color="auto"/>
        <w:bottom w:val="none" w:sz="0" w:space="0" w:color="auto"/>
        <w:right w:val="none" w:sz="0" w:space="0" w:color="auto"/>
      </w:divBdr>
    </w:div>
    <w:div w:id="1224179416">
      <w:bodyDiv w:val="1"/>
      <w:marLeft w:val="0"/>
      <w:marRight w:val="0"/>
      <w:marTop w:val="0"/>
      <w:marBottom w:val="0"/>
      <w:divBdr>
        <w:top w:val="none" w:sz="0" w:space="0" w:color="auto"/>
        <w:left w:val="none" w:sz="0" w:space="0" w:color="auto"/>
        <w:bottom w:val="none" w:sz="0" w:space="0" w:color="auto"/>
        <w:right w:val="none" w:sz="0" w:space="0" w:color="auto"/>
      </w:divBdr>
      <w:divsChild>
        <w:div w:id="310212117">
          <w:marLeft w:val="0"/>
          <w:marRight w:val="0"/>
          <w:marTop w:val="0"/>
          <w:marBottom w:val="0"/>
          <w:divBdr>
            <w:top w:val="none" w:sz="0" w:space="0" w:color="auto"/>
            <w:left w:val="none" w:sz="0" w:space="0" w:color="auto"/>
            <w:bottom w:val="none" w:sz="0" w:space="0" w:color="auto"/>
            <w:right w:val="none" w:sz="0" w:space="0" w:color="auto"/>
          </w:divBdr>
        </w:div>
        <w:div w:id="292058532">
          <w:marLeft w:val="0"/>
          <w:marRight w:val="0"/>
          <w:marTop w:val="0"/>
          <w:marBottom w:val="0"/>
          <w:divBdr>
            <w:top w:val="none" w:sz="0" w:space="0" w:color="auto"/>
            <w:left w:val="none" w:sz="0" w:space="0" w:color="auto"/>
            <w:bottom w:val="none" w:sz="0" w:space="0" w:color="auto"/>
            <w:right w:val="none" w:sz="0" w:space="0" w:color="auto"/>
          </w:divBdr>
        </w:div>
        <w:div w:id="535044610">
          <w:marLeft w:val="0"/>
          <w:marRight w:val="0"/>
          <w:marTop w:val="0"/>
          <w:marBottom w:val="0"/>
          <w:divBdr>
            <w:top w:val="none" w:sz="0" w:space="0" w:color="auto"/>
            <w:left w:val="none" w:sz="0" w:space="0" w:color="auto"/>
            <w:bottom w:val="none" w:sz="0" w:space="0" w:color="auto"/>
            <w:right w:val="none" w:sz="0" w:space="0" w:color="auto"/>
          </w:divBdr>
          <w:divsChild>
            <w:div w:id="365327395">
              <w:marLeft w:val="0"/>
              <w:marRight w:val="0"/>
              <w:marTop w:val="0"/>
              <w:marBottom w:val="0"/>
              <w:divBdr>
                <w:top w:val="none" w:sz="0" w:space="0" w:color="auto"/>
                <w:left w:val="none" w:sz="0" w:space="0" w:color="auto"/>
                <w:bottom w:val="none" w:sz="0" w:space="0" w:color="auto"/>
                <w:right w:val="none" w:sz="0" w:space="0" w:color="auto"/>
              </w:divBdr>
              <w:divsChild>
                <w:div w:id="852692633">
                  <w:marLeft w:val="0"/>
                  <w:marRight w:val="0"/>
                  <w:marTop w:val="0"/>
                  <w:marBottom w:val="0"/>
                  <w:divBdr>
                    <w:top w:val="none" w:sz="0" w:space="0" w:color="auto"/>
                    <w:left w:val="none" w:sz="0" w:space="0" w:color="auto"/>
                    <w:bottom w:val="none" w:sz="0" w:space="0" w:color="auto"/>
                    <w:right w:val="none" w:sz="0" w:space="0" w:color="auto"/>
                  </w:divBdr>
                  <w:divsChild>
                    <w:div w:id="197477789">
                      <w:marLeft w:val="0"/>
                      <w:marRight w:val="0"/>
                      <w:marTop w:val="0"/>
                      <w:marBottom w:val="0"/>
                      <w:divBdr>
                        <w:top w:val="none" w:sz="0" w:space="0" w:color="auto"/>
                        <w:left w:val="none" w:sz="0" w:space="0" w:color="auto"/>
                        <w:bottom w:val="none" w:sz="0" w:space="0" w:color="auto"/>
                        <w:right w:val="none" w:sz="0" w:space="0" w:color="auto"/>
                      </w:divBdr>
                      <w:divsChild>
                        <w:div w:id="468788780">
                          <w:marLeft w:val="0"/>
                          <w:marRight w:val="0"/>
                          <w:marTop w:val="0"/>
                          <w:marBottom w:val="0"/>
                          <w:divBdr>
                            <w:top w:val="single" w:sz="6" w:space="0" w:color="D1D2D4"/>
                            <w:left w:val="none" w:sz="0" w:space="0" w:color="auto"/>
                            <w:bottom w:val="single" w:sz="6" w:space="0" w:color="D1D2D4"/>
                            <w:right w:val="none" w:sz="0" w:space="0" w:color="auto"/>
                          </w:divBdr>
                          <w:divsChild>
                            <w:div w:id="1248805992">
                              <w:marLeft w:val="0"/>
                              <w:marRight w:val="0"/>
                              <w:marTop w:val="0"/>
                              <w:marBottom w:val="0"/>
                              <w:divBdr>
                                <w:top w:val="none" w:sz="0" w:space="0" w:color="auto"/>
                                <w:left w:val="none" w:sz="0" w:space="0" w:color="auto"/>
                                <w:bottom w:val="none" w:sz="0" w:space="0" w:color="auto"/>
                                <w:right w:val="none" w:sz="0" w:space="0" w:color="auto"/>
                              </w:divBdr>
                            </w:div>
                            <w:div w:id="399406539">
                              <w:marLeft w:val="0"/>
                              <w:marRight w:val="0"/>
                              <w:marTop w:val="0"/>
                              <w:marBottom w:val="0"/>
                              <w:divBdr>
                                <w:top w:val="none" w:sz="0" w:space="0" w:color="auto"/>
                                <w:left w:val="none" w:sz="0" w:space="0" w:color="auto"/>
                                <w:bottom w:val="none" w:sz="0" w:space="0" w:color="auto"/>
                                <w:right w:val="none" w:sz="0" w:space="0" w:color="auto"/>
                              </w:divBdr>
                              <w:divsChild>
                                <w:div w:id="18798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26395">
      <w:bodyDiv w:val="1"/>
      <w:marLeft w:val="0"/>
      <w:marRight w:val="0"/>
      <w:marTop w:val="0"/>
      <w:marBottom w:val="0"/>
      <w:divBdr>
        <w:top w:val="none" w:sz="0" w:space="0" w:color="auto"/>
        <w:left w:val="none" w:sz="0" w:space="0" w:color="auto"/>
        <w:bottom w:val="none" w:sz="0" w:space="0" w:color="auto"/>
        <w:right w:val="none" w:sz="0" w:space="0" w:color="auto"/>
      </w:divBdr>
    </w:div>
    <w:div w:id="1312826187">
      <w:bodyDiv w:val="1"/>
      <w:marLeft w:val="0"/>
      <w:marRight w:val="0"/>
      <w:marTop w:val="0"/>
      <w:marBottom w:val="0"/>
      <w:divBdr>
        <w:top w:val="none" w:sz="0" w:space="0" w:color="auto"/>
        <w:left w:val="none" w:sz="0" w:space="0" w:color="auto"/>
        <w:bottom w:val="none" w:sz="0" w:space="0" w:color="auto"/>
        <w:right w:val="none" w:sz="0" w:space="0" w:color="auto"/>
      </w:divBdr>
    </w:div>
    <w:div w:id="1734431524">
      <w:bodyDiv w:val="1"/>
      <w:marLeft w:val="0"/>
      <w:marRight w:val="0"/>
      <w:marTop w:val="0"/>
      <w:marBottom w:val="0"/>
      <w:divBdr>
        <w:top w:val="none" w:sz="0" w:space="0" w:color="auto"/>
        <w:left w:val="none" w:sz="0" w:space="0" w:color="auto"/>
        <w:bottom w:val="none" w:sz="0" w:space="0" w:color="auto"/>
        <w:right w:val="none" w:sz="0" w:space="0" w:color="auto"/>
      </w:divBdr>
    </w:div>
    <w:div w:id="1910848139">
      <w:bodyDiv w:val="1"/>
      <w:marLeft w:val="0"/>
      <w:marRight w:val="0"/>
      <w:marTop w:val="0"/>
      <w:marBottom w:val="0"/>
      <w:divBdr>
        <w:top w:val="none" w:sz="0" w:space="0" w:color="auto"/>
        <w:left w:val="none" w:sz="0" w:space="0" w:color="auto"/>
        <w:bottom w:val="none" w:sz="0" w:space="0" w:color="auto"/>
        <w:right w:val="none" w:sz="0" w:space="0" w:color="auto"/>
      </w:divBdr>
    </w:div>
    <w:div w:id="206183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A3D082CB5DFB428E103147362031DB" ma:contentTypeVersion="14" ma:contentTypeDescription="Create a new document." ma:contentTypeScope="" ma:versionID="b870eeaae81ed1e4a14d892eacbb17e6">
  <xsd:schema xmlns:xsd="http://www.w3.org/2001/XMLSchema" xmlns:xs="http://www.w3.org/2001/XMLSchema" xmlns:p="http://schemas.microsoft.com/office/2006/metadata/properties" xmlns:ns2="77037951-9ebc-473a-90ca-f7aca487121b" xmlns:ns3="afb2c02b-6581-4f91-a04c-0f990254ed82" xmlns:ns4="cf842e54-bfd3-489e-a55f-a1a78f5c2d2d" targetNamespace="http://schemas.microsoft.com/office/2006/metadata/properties" ma:root="true" ma:fieldsID="bf092a3e7dd622232a386213bfd0b746" ns2:_="" ns3:_="" ns4:_="">
    <xsd:import namespace="77037951-9ebc-473a-90ca-f7aca487121b"/>
    <xsd:import namespace="afb2c02b-6581-4f91-a04c-0f990254ed82"/>
    <xsd:import namespace="cf842e54-bfd3-489e-a55f-a1a78f5c2d2d"/>
    <xsd:element name="properties">
      <xsd:complexType>
        <xsd:sequence>
          <xsd:element name="documentManagement">
            <xsd:complexType>
              <xsd:all>
                <xsd:element ref="ns2:DeltaProjectName" minOccurs="0"/>
                <xsd:element ref="ns2:DeltaProjectNumber" minOccurs="0"/>
                <xsd:element ref="ns2:a7d15613ffe14f22b2e9fbcfcd4318d8" minOccurs="0"/>
                <xsd:element ref="ns2:TaxCatchAll" minOccurs="0"/>
                <xsd:element ref="ns2:TaxCatchAllLabel" minOccurs="0"/>
                <xsd:element ref="ns2:DeltaClientStatus" minOccurs="0"/>
                <xsd:element ref="ns2:bd2d4744bb5d4b3188df5425f3509908" minOccurs="0"/>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37951-9ebc-473a-90ca-f7aca487121b" elementFormDefault="qualified">
    <xsd:import namespace="http://schemas.microsoft.com/office/2006/documentManagement/types"/>
    <xsd:import namespace="http://schemas.microsoft.com/office/infopath/2007/PartnerControls"/>
    <xsd:element name="DeltaProjectName" ma:index="8" nillable="true" ma:displayName="Project Name" ma:indexed="true" ma:internalName="DeltaProjectName">
      <xsd:simpleType>
        <xsd:restriction base="dms:Text">
          <xsd:maxLength value="255"/>
        </xsd:restriction>
      </xsd:simpleType>
    </xsd:element>
    <xsd:element name="DeltaProjectNumber" ma:index="9" nillable="true" ma:displayName="Project Number" ma:indexed="true" ma:internalName="DeltaProjectNumber">
      <xsd:simpleType>
        <xsd:restriction base="dms:Text">
          <xsd:maxLength value="255"/>
        </xsd:restriction>
      </xsd:simpleType>
    </xsd:element>
    <xsd:element name="a7d15613ffe14f22b2e9fbcfcd4318d8" ma:index="10" nillable="true" ma:taxonomy="true" ma:internalName="a7d15613ffe14f22b2e9fbcfcd4318d8" ma:taxonomyFieldName="DeltaClient" ma:displayName="Client" ma:indexed="true" ma:default="4;#TBD|5bec85ac-5655-441f-896b-66671ae243cd" ma:fieldId="{a7d15613-ffe1-4f22-b2e9-fbcfcd4318d8}" ma:sspId="19518323-5989-4272-a5ad-3192f2ee3c76" ma:termSetId="ba12cb5c-a521-4dfa-81b7-5648caa22435"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1ce0edb8-c33d-48a5-84f7-9b27d84fea92}" ma:internalName="TaxCatchAll" ma:showField="CatchAllData" ma:web="cf842e54-bfd3-489e-a55f-a1a78f5c2d2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1ce0edb8-c33d-48a5-84f7-9b27d84fea92}" ma:internalName="TaxCatchAllLabel" ma:readOnly="true" ma:showField="CatchAllDataLabel" ma:web="cf842e54-bfd3-489e-a55f-a1a78f5c2d2d">
      <xsd:complexType>
        <xsd:complexContent>
          <xsd:extension base="dms:MultiChoiceLookup">
            <xsd:sequence>
              <xsd:element name="Value" type="dms:Lookup" maxOccurs="unbounded" minOccurs="0" nillable="true"/>
            </xsd:sequence>
          </xsd:extension>
        </xsd:complexContent>
      </xsd:complexType>
    </xsd:element>
    <xsd:element name="DeltaClientStatus" ma:index="14" nillable="true" ma:displayName="Client Status" ma:default="Opportunity" ma:format="Dropdown" ma:indexed="true" ma:internalName="DeltaClientStatus">
      <xsd:simpleType>
        <xsd:restriction base="dms:Choice">
          <xsd:enumeration value="Opportunity"/>
          <xsd:enumeration value="Client"/>
          <xsd:enumeration value="Completed"/>
          <xsd:enumeration value="Archive"/>
        </xsd:restriction>
      </xsd:simpleType>
    </xsd:element>
    <xsd:element name="bd2d4744bb5d4b3188df5425f3509908" ma:index="15" nillable="true" ma:taxonomy="true" ma:internalName="bd2d4744bb5d4b3188df5425f3509908" ma:taxonomyFieldName="DeltaProfitCenter" ma:displayName="Profit Center" ma:indexed="true" ma:default="" ma:fieldId="{bd2d4744-bb5d-4b31-88df-5425f3509908}" ma:sspId="19518323-5989-4272-a5ad-3192f2ee3c76" ma:termSetId="3518e86b-55d3-4172-a9d2-96e668b184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b2c02b-6581-4f91-a04c-0f990254ed82"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42e54-bfd3-489e-a55f-a1a78f5c2d2d"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bd2d4744bb5d4b3188df5425f3509908 xmlns="77037951-9ebc-473a-90ca-f7aca487121b">
      <Terms xmlns="http://schemas.microsoft.com/office/infopath/2007/PartnerControls"/>
    </bd2d4744bb5d4b3188df5425f3509908>
    <DeltaClientStatus xmlns="77037951-9ebc-473a-90ca-f7aca487121b">Client</DeltaClientStatus>
    <a7d15613ffe14f22b2e9fbcfcd4318d8 xmlns="77037951-9ebc-473a-90ca-f7aca487121b">
      <Terms xmlns="http://schemas.microsoft.com/office/infopath/2007/PartnerControls">
        <TermInfo xmlns="http://schemas.microsoft.com/office/infopath/2007/PartnerControls">
          <TermName xmlns="http://schemas.microsoft.com/office/infopath/2007/PartnerControls">TBD - Client will be assigned</TermName>
          <TermId xmlns="http://schemas.microsoft.com/office/infopath/2007/PartnerControls">64144b9f-8390-4208-8f00-d7b723d19376</TermId>
        </TermInfo>
      </Terms>
    </a7d15613ffe14f22b2e9fbcfcd4318d8>
    <DeltaProjectNumber xmlns="77037951-9ebc-473a-90ca-f7aca487121b">R.13359.00</DeltaProjectNumber>
    <DeltaProjectName xmlns="77037951-9ebc-473a-90ca-f7aca487121b">Wilkes University</DeltaProjectName>
    <TaxCatchAll xmlns="77037951-9ebc-473a-90ca-f7aca487121b">
      <Value>5</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2A3DD-03F9-41F3-8F39-DC88C05BE053}">
  <ds:schemaRefs>
    <ds:schemaRef ds:uri="http://schemas.microsoft.com/sharepoint/v3/contenttype/forms"/>
  </ds:schemaRefs>
</ds:datastoreItem>
</file>

<file path=customXml/itemProps2.xml><?xml version="1.0" encoding="utf-8"?>
<ds:datastoreItem xmlns:ds="http://schemas.openxmlformats.org/officeDocument/2006/customXml" ds:itemID="{5FC76893-0935-4163-A0AA-B2E9E4537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37951-9ebc-473a-90ca-f7aca487121b"/>
    <ds:schemaRef ds:uri="afb2c02b-6581-4f91-a04c-0f990254ed82"/>
    <ds:schemaRef ds:uri="cf842e54-bfd3-489e-a55f-a1a78f5c2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27A69-2011-4CBE-B310-A4366F67CC5A}">
  <ds:schemaRefs>
    <ds:schemaRef ds:uri="http://schemas.microsoft.com/office/2006/metadata/longProperties"/>
  </ds:schemaRefs>
</ds:datastoreItem>
</file>

<file path=customXml/itemProps4.xml><?xml version="1.0" encoding="utf-8"?>
<ds:datastoreItem xmlns:ds="http://schemas.openxmlformats.org/officeDocument/2006/customXml" ds:itemID="{8D25A4D4-7C45-424C-B568-31CC50340663}">
  <ds:schemaRefs>
    <ds:schemaRef ds:uri="http://purl.org/dc/terms/"/>
    <ds:schemaRef ds:uri="77037951-9ebc-473a-90ca-f7aca487121b"/>
    <ds:schemaRef ds:uri="http://schemas.microsoft.com/office/2006/documentManagement/types"/>
    <ds:schemaRef ds:uri="afb2c02b-6581-4f91-a04c-0f990254ed82"/>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f842e54-bfd3-489e-a55f-a1a78f5c2d2d"/>
    <ds:schemaRef ds:uri="http://www.w3.org/XML/1998/namespace"/>
    <ds:schemaRef ds:uri="http://purl.org/dc/dcmitype/"/>
  </ds:schemaRefs>
</ds:datastoreItem>
</file>

<file path=customXml/itemProps5.xml><?xml version="1.0" encoding="utf-8"?>
<ds:datastoreItem xmlns:ds="http://schemas.openxmlformats.org/officeDocument/2006/customXml" ds:itemID="{5787E30D-4986-443A-BE46-D6F9946D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9B6A4096</Template>
  <TotalTime>0</TotalTime>
  <Pages>2</Pages>
  <Words>724</Words>
  <Characters>4317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Pa</Company>
  <LinksUpToDate>false</LinksUpToDate>
  <CharactersWithSpaces>5031</CharactersWithSpaces>
  <SharedDoc>false</SharedDoc>
  <HLinks>
    <vt:vector size="168" baseType="variant">
      <vt:variant>
        <vt:i4>4325422</vt:i4>
      </vt:variant>
      <vt:variant>
        <vt:i4>156</vt:i4>
      </vt:variant>
      <vt:variant>
        <vt:i4>0</vt:i4>
      </vt:variant>
      <vt:variant>
        <vt:i4>5</vt:i4>
      </vt:variant>
      <vt:variant>
        <vt:lpwstr>mailto:pendler@borton-lawson.com</vt:lpwstr>
      </vt:variant>
      <vt:variant>
        <vt:lpwstr/>
      </vt:variant>
      <vt:variant>
        <vt:i4>4325422</vt:i4>
      </vt:variant>
      <vt:variant>
        <vt:i4>153</vt:i4>
      </vt:variant>
      <vt:variant>
        <vt:i4>0</vt:i4>
      </vt:variant>
      <vt:variant>
        <vt:i4>5</vt:i4>
      </vt:variant>
      <vt:variant>
        <vt:lpwstr>mailto:pendler@borton-lawson.com</vt:lpwstr>
      </vt:variant>
      <vt:variant>
        <vt:lpwstr/>
      </vt:variant>
      <vt:variant>
        <vt:i4>131104</vt:i4>
      </vt:variant>
      <vt:variant>
        <vt:i4>150</vt:i4>
      </vt:variant>
      <vt:variant>
        <vt:i4>0</vt:i4>
      </vt:variant>
      <vt:variant>
        <vt:i4>5</vt:i4>
      </vt:variant>
      <vt:variant>
        <vt:lpwstr>mailto:twampole@wilkes-barre.pa.us</vt:lpwstr>
      </vt:variant>
      <vt:variant>
        <vt:lpwstr/>
      </vt:variant>
      <vt:variant>
        <vt:i4>5177399</vt:i4>
      </vt:variant>
      <vt:variant>
        <vt:i4>147</vt:i4>
      </vt:variant>
      <vt:variant>
        <vt:i4>0</vt:i4>
      </vt:variant>
      <vt:variant>
        <vt:i4>5</vt:i4>
      </vt:variant>
      <vt:variant>
        <vt:lpwstr>mailto:Charles.cary@wilkes.edu</vt:lpwstr>
      </vt:variant>
      <vt:variant>
        <vt:lpwstr/>
      </vt:variant>
      <vt:variant>
        <vt:i4>1114171</vt:i4>
      </vt:variant>
      <vt:variant>
        <vt:i4>140</vt:i4>
      </vt:variant>
      <vt:variant>
        <vt:i4>0</vt:i4>
      </vt:variant>
      <vt:variant>
        <vt:i4>5</vt:i4>
      </vt:variant>
      <vt:variant>
        <vt:lpwstr/>
      </vt:variant>
      <vt:variant>
        <vt:lpwstr>_Toc509400726</vt:lpwstr>
      </vt:variant>
      <vt:variant>
        <vt:i4>1114171</vt:i4>
      </vt:variant>
      <vt:variant>
        <vt:i4>134</vt:i4>
      </vt:variant>
      <vt:variant>
        <vt:i4>0</vt:i4>
      </vt:variant>
      <vt:variant>
        <vt:i4>5</vt:i4>
      </vt:variant>
      <vt:variant>
        <vt:lpwstr/>
      </vt:variant>
      <vt:variant>
        <vt:lpwstr>_Toc509400725</vt:lpwstr>
      </vt:variant>
      <vt:variant>
        <vt:i4>1114171</vt:i4>
      </vt:variant>
      <vt:variant>
        <vt:i4>128</vt:i4>
      </vt:variant>
      <vt:variant>
        <vt:i4>0</vt:i4>
      </vt:variant>
      <vt:variant>
        <vt:i4>5</vt:i4>
      </vt:variant>
      <vt:variant>
        <vt:lpwstr/>
      </vt:variant>
      <vt:variant>
        <vt:lpwstr>_Toc509400724</vt:lpwstr>
      </vt:variant>
      <vt:variant>
        <vt:i4>1114171</vt:i4>
      </vt:variant>
      <vt:variant>
        <vt:i4>122</vt:i4>
      </vt:variant>
      <vt:variant>
        <vt:i4>0</vt:i4>
      </vt:variant>
      <vt:variant>
        <vt:i4>5</vt:i4>
      </vt:variant>
      <vt:variant>
        <vt:lpwstr/>
      </vt:variant>
      <vt:variant>
        <vt:lpwstr>_Toc509400723</vt:lpwstr>
      </vt:variant>
      <vt:variant>
        <vt:i4>1114171</vt:i4>
      </vt:variant>
      <vt:variant>
        <vt:i4>116</vt:i4>
      </vt:variant>
      <vt:variant>
        <vt:i4>0</vt:i4>
      </vt:variant>
      <vt:variant>
        <vt:i4>5</vt:i4>
      </vt:variant>
      <vt:variant>
        <vt:lpwstr/>
      </vt:variant>
      <vt:variant>
        <vt:lpwstr>_Toc509400722</vt:lpwstr>
      </vt:variant>
      <vt:variant>
        <vt:i4>1114171</vt:i4>
      </vt:variant>
      <vt:variant>
        <vt:i4>110</vt:i4>
      </vt:variant>
      <vt:variant>
        <vt:i4>0</vt:i4>
      </vt:variant>
      <vt:variant>
        <vt:i4>5</vt:i4>
      </vt:variant>
      <vt:variant>
        <vt:lpwstr/>
      </vt:variant>
      <vt:variant>
        <vt:lpwstr>_Toc509400721</vt:lpwstr>
      </vt:variant>
      <vt:variant>
        <vt:i4>1114171</vt:i4>
      </vt:variant>
      <vt:variant>
        <vt:i4>104</vt:i4>
      </vt:variant>
      <vt:variant>
        <vt:i4>0</vt:i4>
      </vt:variant>
      <vt:variant>
        <vt:i4>5</vt:i4>
      </vt:variant>
      <vt:variant>
        <vt:lpwstr/>
      </vt:variant>
      <vt:variant>
        <vt:lpwstr>_Toc509400720</vt:lpwstr>
      </vt:variant>
      <vt:variant>
        <vt:i4>1179707</vt:i4>
      </vt:variant>
      <vt:variant>
        <vt:i4>98</vt:i4>
      </vt:variant>
      <vt:variant>
        <vt:i4>0</vt:i4>
      </vt:variant>
      <vt:variant>
        <vt:i4>5</vt:i4>
      </vt:variant>
      <vt:variant>
        <vt:lpwstr/>
      </vt:variant>
      <vt:variant>
        <vt:lpwstr>_Toc509400719</vt:lpwstr>
      </vt:variant>
      <vt:variant>
        <vt:i4>1179707</vt:i4>
      </vt:variant>
      <vt:variant>
        <vt:i4>92</vt:i4>
      </vt:variant>
      <vt:variant>
        <vt:i4>0</vt:i4>
      </vt:variant>
      <vt:variant>
        <vt:i4>5</vt:i4>
      </vt:variant>
      <vt:variant>
        <vt:lpwstr/>
      </vt:variant>
      <vt:variant>
        <vt:lpwstr>_Toc509400718</vt:lpwstr>
      </vt:variant>
      <vt:variant>
        <vt:i4>1179707</vt:i4>
      </vt:variant>
      <vt:variant>
        <vt:i4>86</vt:i4>
      </vt:variant>
      <vt:variant>
        <vt:i4>0</vt:i4>
      </vt:variant>
      <vt:variant>
        <vt:i4>5</vt:i4>
      </vt:variant>
      <vt:variant>
        <vt:lpwstr/>
      </vt:variant>
      <vt:variant>
        <vt:lpwstr>_Toc509400717</vt:lpwstr>
      </vt:variant>
      <vt:variant>
        <vt:i4>1179707</vt:i4>
      </vt:variant>
      <vt:variant>
        <vt:i4>80</vt:i4>
      </vt:variant>
      <vt:variant>
        <vt:i4>0</vt:i4>
      </vt:variant>
      <vt:variant>
        <vt:i4>5</vt:i4>
      </vt:variant>
      <vt:variant>
        <vt:lpwstr/>
      </vt:variant>
      <vt:variant>
        <vt:lpwstr>_Toc509400716</vt:lpwstr>
      </vt:variant>
      <vt:variant>
        <vt:i4>1179707</vt:i4>
      </vt:variant>
      <vt:variant>
        <vt:i4>74</vt:i4>
      </vt:variant>
      <vt:variant>
        <vt:i4>0</vt:i4>
      </vt:variant>
      <vt:variant>
        <vt:i4>5</vt:i4>
      </vt:variant>
      <vt:variant>
        <vt:lpwstr/>
      </vt:variant>
      <vt:variant>
        <vt:lpwstr>_Toc509400715</vt:lpwstr>
      </vt:variant>
      <vt:variant>
        <vt:i4>1179707</vt:i4>
      </vt:variant>
      <vt:variant>
        <vt:i4>68</vt:i4>
      </vt:variant>
      <vt:variant>
        <vt:i4>0</vt:i4>
      </vt:variant>
      <vt:variant>
        <vt:i4>5</vt:i4>
      </vt:variant>
      <vt:variant>
        <vt:lpwstr/>
      </vt:variant>
      <vt:variant>
        <vt:lpwstr>_Toc509400714</vt:lpwstr>
      </vt:variant>
      <vt:variant>
        <vt:i4>1179707</vt:i4>
      </vt:variant>
      <vt:variant>
        <vt:i4>62</vt:i4>
      </vt:variant>
      <vt:variant>
        <vt:i4>0</vt:i4>
      </vt:variant>
      <vt:variant>
        <vt:i4>5</vt:i4>
      </vt:variant>
      <vt:variant>
        <vt:lpwstr/>
      </vt:variant>
      <vt:variant>
        <vt:lpwstr>_Toc509400713</vt:lpwstr>
      </vt:variant>
      <vt:variant>
        <vt:i4>1179707</vt:i4>
      </vt:variant>
      <vt:variant>
        <vt:i4>56</vt:i4>
      </vt:variant>
      <vt:variant>
        <vt:i4>0</vt:i4>
      </vt:variant>
      <vt:variant>
        <vt:i4>5</vt:i4>
      </vt:variant>
      <vt:variant>
        <vt:lpwstr/>
      </vt:variant>
      <vt:variant>
        <vt:lpwstr>_Toc509400712</vt:lpwstr>
      </vt:variant>
      <vt:variant>
        <vt:i4>1179707</vt:i4>
      </vt:variant>
      <vt:variant>
        <vt:i4>50</vt:i4>
      </vt:variant>
      <vt:variant>
        <vt:i4>0</vt:i4>
      </vt:variant>
      <vt:variant>
        <vt:i4>5</vt:i4>
      </vt:variant>
      <vt:variant>
        <vt:lpwstr/>
      </vt:variant>
      <vt:variant>
        <vt:lpwstr>_Toc509400711</vt:lpwstr>
      </vt:variant>
      <vt:variant>
        <vt:i4>1179707</vt:i4>
      </vt:variant>
      <vt:variant>
        <vt:i4>44</vt:i4>
      </vt:variant>
      <vt:variant>
        <vt:i4>0</vt:i4>
      </vt:variant>
      <vt:variant>
        <vt:i4>5</vt:i4>
      </vt:variant>
      <vt:variant>
        <vt:lpwstr/>
      </vt:variant>
      <vt:variant>
        <vt:lpwstr>_Toc509400710</vt:lpwstr>
      </vt:variant>
      <vt:variant>
        <vt:i4>1245243</vt:i4>
      </vt:variant>
      <vt:variant>
        <vt:i4>38</vt:i4>
      </vt:variant>
      <vt:variant>
        <vt:i4>0</vt:i4>
      </vt:variant>
      <vt:variant>
        <vt:i4>5</vt:i4>
      </vt:variant>
      <vt:variant>
        <vt:lpwstr/>
      </vt:variant>
      <vt:variant>
        <vt:lpwstr>_Toc509400709</vt:lpwstr>
      </vt:variant>
      <vt:variant>
        <vt:i4>1245243</vt:i4>
      </vt:variant>
      <vt:variant>
        <vt:i4>32</vt:i4>
      </vt:variant>
      <vt:variant>
        <vt:i4>0</vt:i4>
      </vt:variant>
      <vt:variant>
        <vt:i4>5</vt:i4>
      </vt:variant>
      <vt:variant>
        <vt:lpwstr/>
      </vt:variant>
      <vt:variant>
        <vt:lpwstr>_Toc509400708</vt:lpwstr>
      </vt:variant>
      <vt:variant>
        <vt:i4>1245243</vt:i4>
      </vt:variant>
      <vt:variant>
        <vt:i4>26</vt:i4>
      </vt:variant>
      <vt:variant>
        <vt:i4>0</vt:i4>
      </vt:variant>
      <vt:variant>
        <vt:i4>5</vt:i4>
      </vt:variant>
      <vt:variant>
        <vt:lpwstr/>
      </vt:variant>
      <vt:variant>
        <vt:lpwstr>_Toc509400707</vt:lpwstr>
      </vt:variant>
      <vt:variant>
        <vt:i4>1245243</vt:i4>
      </vt:variant>
      <vt:variant>
        <vt:i4>20</vt:i4>
      </vt:variant>
      <vt:variant>
        <vt:i4>0</vt:i4>
      </vt:variant>
      <vt:variant>
        <vt:i4>5</vt:i4>
      </vt:variant>
      <vt:variant>
        <vt:lpwstr/>
      </vt:variant>
      <vt:variant>
        <vt:lpwstr>_Toc509400706</vt:lpwstr>
      </vt:variant>
      <vt:variant>
        <vt:i4>1245243</vt:i4>
      </vt:variant>
      <vt:variant>
        <vt:i4>14</vt:i4>
      </vt:variant>
      <vt:variant>
        <vt:i4>0</vt:i4>
      </vt:variant>
      <vt:variant>
        <vt:i4>5</vt:i4>
      </vt:variant>
      <vt:variant>
        <vt:lpwstr/>
      </vt:variant>
      <vt:variant>
        <vt:lpwstr>_Toc509400705</vt:lpwstr>
      </vt:variant>
      <vt:variant>
        <vt:i4>1245243</vt:i4>
      </vt:variant>
      <vt:variant>
        <vt:i4>8</vt:i4>
      </vt:variant>
      <vt:variant>
        <vt:i4>0</vt:i4>
      </vt:variant>
      <vt:variant>
        <vt:i4>5</vt:i4>
      </vt:variant>
      <vt:variant>
        <vt:lpwstr/>
      </vt:variant>
      <vt:variant>
        <vt:lpwstr>_Toc509400704</vt:lpwstr>
      </vt:variant>
      <vt:variant>
        <vt:i4>1245243</vt:i4>
      </vt:variant>
      <vt:variant>
        <vt:i4>2</vt:i4>
      </vt:variant>
      <vt:variant>
        <vt:i4>0</vt:i4>
      </vt:variant>
      <vt:variant>
        <vt:i4>5</vt:i4>
      </vt:variant>
      <vt:variant>
        <vt:lpwstr/>
      </vt:variant>
      <vt:variant>
        <vt:lpwstr>_Toc509400703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wharbeson</dc:creator>
  <cp:lastModifiedBy>Thompson, Justin</cp:lastModifiedBy>
  <cp:revision>2</cp:revision>
  <cp:lastPrinted>2019-02-12T21:09:00Z</cp:lastPrinted>
  <dcterms:created xsi:type="dcterms:W3CDTF">2019-02-25T20:12:00Z</dcterms:created>
  <dcterms:modified xsi:type="dcterms:W3CDTF">2019-02-25T20:12:00Z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2600.00000000000</vt:lpwstr>
  </property>
  <property fmtid="{D5CDD505-2E9C-101B-9397-08002B2CF9AE}" pid="4" name="TemplateUrl">
    <vt:lpwstr/>
  </property>
  <property fmtid="{D5CDD505-2E9C-101B-9397-08002B2CF9AE}" pid="5" name="xd_ProgID">
    <vt:lpwstr/>
  </property>
  <property fmtid="{D5CDD505-2E9C-101B-9397-08002B2CF9AE}" pid="6" name="PublishingStartDate">
    <vt:lpwstr/>
  </property>
  <property fmtid="{D5CDD505-2E9C-101B-9397-08002B2CF9AE}" pid="7" name="PublishingExpirationDate">
    <vt:lpwstr/>
  </property>
  <property fmtid="{D5CDD505-2E9C-101B-9397-08002B2CF9AE}" pid="8" name="DeltaProfitCenter">
    <vt:lpwstr/>
  </property>
  <property fmtid="{D5CDD505-2E9C-101B-9397-08002B2CF9AE}" pid="9" name="DeltaClient">
    <vt:lpwstr>5;#TBD - Client will be assigned|64144b9f-8390-4208-8f00-d7b723d19376</vt:lpwstr>
  </property>
  <property fmtid="{D5CDD505-2E9C-101B-9397-08002B2CF9AE}" pid="10" name="DocumentSetDescription">
    <vt:lpwstr/>
  </property>
  <property fmtid="{D5CDD505-2E9C-101B-9397-08002B2CF9AE}" pid="11" name="ContentTypeId">
    <vt:lpwstr>0x01010075A3D082CB5DFB428E103147362031DB</vt:lpwstr>
  </property>
  <property fmtid="{D5CDD505-2E9C-101B-9397-08002B2CF9AE}" pid="12" name="AuthorIds_UIVersion_512">
    <vt:lpwstr>31</vt:lpwstr>
  </property>
  <property fmtid="{D5CDD505-2E9C-101B-9397-08002B2CF9AE}" pid="13" name="AuthorIds_UIVersion_14848">
    <vt:lpwstr>31</vt:lpwstr>
  </property>
</Properties>
</file>